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bottomFromText="346" w:vertAnchor="text" w:horzAnchor="margin" w:tblpY="1441"/>
        <w:tblOverlap w:val="never"/>
        <w:tblW w:w="9432" w:type="dxa"/>
        <w:tblBorders>
          <w:top w:val="single" w:sz="36" w:space="0" w:color="009CC2"/>
          <w:bottom w:val="single" w:sz="8" w:space="0" w:color="009CC2"/>
        </w:tblBorders>
        <w:tblLook w:val="04A0" w:firstRow="1" w:lastRow="0" w:firstColumn="1" w:lastColumn="0" w:noHBand="0" w:noVBand="1"/>
      </w:tblPr>
      <w:tblGrid>
        <w:gridCol w:w="9432"/>
      </w:tblGrid>
      <w:tr w:rsidR="00295BD4" w:rsidRPr="00914E49" w14:paraId="5B77ED33" w14:textId="77777777" w:rsidTr="00821F58">
        <w:trPr>
          <w:trHeight w:val="24"/>
        </w:trPr>
        <w:tc>
          <w:tcPr>
            <w:tcW w:w="9432" w:type="dxa"/>
            <w:tcBorders>
              <w:top w:val="single" w:sz="36" w:space="0" w:color="A51C30"/>
              <w:bottom w:val="nil"/>
            </w:tcBorders>
            <w:shd w:val="clear" w:color="auto" w:fill="D9D9D9" w:themeFill="background1" w:themeFillShade="D9"/>
            <w:vAlign w:val="center"/>
          </w:tcPr>
          <w:p w14:paraId="0F94D339" w14:textId="55611112" w:rsidR="00295BD4" w:rsidRPr="00E433A7" w:rsidRDefault="002C5505" w:rsidP="00821F58">
            <w:pPr>
              <w:pStyle w:val="Heading1"/>
              <w:framePr w:wrap="auto" w:vAnchor="margin" w:yAlign="inline"/>
              <w:tabs>
                <w:tab w:val="clear" w:pos="1152"/>
              </w:tabs>
              <w:ind w:left="162"/>
              <w:suppressOverlap w:val="0"/>
              <w:jc w:val="center"/>
              <w:rPr>
                <w:color w:val="000000" w:themeColor="text1"/>
                <w:sz w:val="40"/>
                <w:szCs w:val="40"/>
              </w:rPr>
            </w:pPr>
            <w:r w:rsidRPr="002C5505">
              <w:rPr>
                <w:smallCaps/>
                <w:color w:val="000000" w:themeColor="text1"/>
                <w:sz w:val="40"/>
                <w:szCs w:val="40"/>
              </w:rPr>
              <w:t>IPS Supported Employment and State Vocational Rehabilitation: A Crosswalk</w:t>
            </w:r>
          </w:p>
        </w:tc>
      </w:tr>
      <w:tr w:rsidR="00295BD4" w:rsidRPr="00144E12" w14:paraId="7506578C" w14:textId="77777777" w:rsidTr="00821F58">
        <w:trPr>
          <w:trHeight w:val="57"/>
        </w:trPr>
        <w:tc>
          <w:tcPr>
            <w:tcW w:w="9432" w:type="dxa"/>
            <w:tcBorders>
              <w:top w:val="nil"/>
              <w:bottom w:val="single" w:sz="8" w:space="0" w:color="A51C30"/>
            </w:tcBorders>
            <w:shd w:val="clear" w:color="auto" w:fill="auto"/>
            <w:vAlign w:val="center"/>
          </w:tcPr>
          <w:p w14:paraId="2BAA7414" w14:textId="77777777" w:rsidR="00295BD4" w:rsidRPr="00295BD4" w:rsidRDefault="00295BD4" w:rsidP="00821F58">
            <w:pPr>
              <w:pStyle w:val="Heading4"/>
              <w:jc w:val="center"/>
            </w:pPr>
            <w:r w:rsidRPr="00295BD4">
              <w:t>Westat</w:t>
            </w:r>
            <w:r>
              <w:t xml:space="preserve"> – </w:t>
            </w:r>
            <w:r w:rsidRPr="00295BD4">
              <w:t>Lebanon, NH</w:t>
            </w:r>
          </w:p>
          <w:p w14:paraId="4533F337" w14:textId="157B6781" w:rsidR="00295BD4" w:rsidRPr="00E433A7" w:rsidRDefault="002C5505" w:rsidP="00A20CD3">
            <w:pPr>
              <w:pStyle w:val="Heading4"/>
              <w:jc w:val="center"/>
            </w:pPr>
            <w:r>
              <w:t>March 16</w:t>
            </w:r>
            <w:r w:rsidR="009A167A">
              <w:t>, 2020</w:t>
            </w:r>
          </w:p>
        </w:tc>
      </w:tr>
    </w:tbl>
    <w:p w14:paraId="5E10FE53" w14:textId="77777777" w:rsidR="003F3C00" w:rsidRDefault="003F3C00" w:rsidP="003F3C00">
      <w:pPr>
        <w:pStyle w:val="L1-FlLSp12"/>
        <w:jc w:val="center"/>
        <w:rPr>
          <w:rFonts w:ascii="Calibri" w:hAnsi="Calibri"/>
          <w:b/>
          <w:color w:val="A51C30"/>
          <w:sz w:val="32"/>
          <w:szCs w:val="96"/>
        </w:rPr>
      </w:pPr>
      <w:r>
        <w:rPr>
          <w:rFonts w:ascii="Calibri" w:hAnsi="Calibri"/>
          <w:b/>
          <w:noProof/>
          <w:color w:val="A51C30"/>
          <w:sz w:val="32"/>
          <w:szCs w:val="96"/>
        </w:rPr>
        <w:drawing>
          <wp:inline distT="0" distB="0" distL="0" distR="0" wp14:anchorId="3BF503E5" wp14:editId="5A5614B6">
            <wp:extent cx="2234777"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S Logo_horizontal_RGB-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777" cy="647497"/>
                    </a:xfrm>
                    <a:prstGeom prst="rect">
                      <a:avLst/>
                    </a:prstGeom>
                  </pic:spPr>
                </pic:pic>
              </a:graphicData>
            </a:graphic>
          </wp:inline>
        </w:drawing>
      </w:r>
    </w:p>
    <w:p w14:paraId="62CE007C" w14:textId="3C3A7ED9" w:rsidR="00295BD4" w:rsidRDefault="00821F58" w:rsidP="00AE5BA8">
      <w:pPr>
        <w:pStyle w:val="L1-FlLSp12"/>
        <w:rPr>
          <w:rFonts w:ascii="Calibri" w:hAnsi="Calibri"/>
          <w:b/>
          <w:color w:val="A51C30"/>
          <w:sz w:val="32"/>
          <w:szCs w:val="96"/>
        </w:rPr>
      </w:pPr>
      <w:r>
        <w:rPr>
          <w:rFonts w:ascii="Calibri" w:hAnsi="Calibri"/>
          <w:b/>
          <w:color w:val="A51C30"/>
          <w:sz w:val="32"/>
          <w:szCs w:val="96"/>
        </w:rPr>
        <w:t>O</w:t>
      </w:r>
      <w:r w:rsidR="00295BD4" w:rsidRPr="00295BD4">
        <w:rPr>
          <w:rFonts w:ascii="Calibri" w:hAnsi="Calibri"/>
          <w:b/>
          <w:color w:val="A51C30"/>
          <w:sz w:val="32"/>
          <w:szCs w:val="96"/>
        </w:rPr>
        <w:t>verview</w:t>
      </w:r>
    </w:p>
    <w:p w14:paraId="1CC98A89" w14:textId="3346C7E9" w:rsidR="009A167A" w:rsidRDefault="002C5505" w:rsidP="009A167A">
      <w:pPr>
        <w:pStyle w:val="L1-FlLSp12"/>
      </w:pPr>
      <w:r w:rsidRPr="002C5505">
        <w:t>The goal of this issue brief is to help inform state and local mental health leaders responsible for IPS services about the federal-state vocational rehabilitation (VR) system and to facilitate collaboration with VR administrators and counselors.</w:t>
      </w:r>
      <w:r w:rsidR="004D1D51">
        <w:t xml:space="preserve"> </w:t>
      </w:r>
      <w:r w:rsidRPr="002C5505">
        <w:t>Others, including VR administrators and counselors, may also find this issue brief useful.</w:t>
      </w:r>
    </w:p>
    <w:p w14:paraId="44F2937F" w14:textId="77777777" w:rsidR="002C5505" w:rsidRDefault="002C5505" w:rsidP="009A167A">
      <w:pPr>
        <w:pStyle w:val="L1-FlLSp12"/>
        <w:rPr>
          <w:rFonts w:ascii="Calibri" w:hAnsi="Calibri"/>
          <w:b/>
          <w:color w:val="A51C30"/>
          <w:sz w:val="32"/>
          <w:szCs w:val="96"/>
        </w:rPr>
      </w:pPr>
      <w:r w:rsidRPr="002C5505">
        <w:rPr>
          <w:rFonts w:ascii="Calibri" w:hAnsi="Calibri"/>
          <w:b/>
          <w:color w:val="A51C30"/>
          <w:sz w:val="32"/>
          <w:szCs w:val="96"/>
        </w:rPr>
        <w:t>Background</w:t>
      </w:r>
    </w:p>
    <w:p w14:paraId="13479BEB" w14:textId="631255B1" w:rsidR="009A167A" w:rsidRDefault="002C5505" w:rsidP="009A167A">
      <w:pPr>
        <w:pStyle w:val="L1-FlLSp12"/>
      </w:pPr>
      <w:r w:rsidRPr="002C5505">
        <w:t>Individual Placement and Support (IPS) supported employment is an evidence-based practice that helps people with mental health conditions get and keep competitive jobs matching their preferences.</w:t>
      </w:r>
      <w:r w:rsidR="004D1D51">
        <w:t xml:space="preserve"> </w:t>
      </w:r>
      <w:r w:rsidRPr="002C5505">
        <w:t>Vocational Rehabilitation (VR) refers to the public vocational rehabilitation program authorized by the Rehabilitation Act (as amended by the Workforce Innovations and Opportunity Act, P.L. 114–95) and administered by states and territories in accordance with the rules and regulations of the Federal Rehabilitation Services Administration (RSA).</w:t>
      </w:r>
      <w:r w:rsidR="004D1D51">
        <w:t xml:space="preserve"> </w:t>
      </w:r>
      <w:r w:rsidRPr="002C5505">
        <w:t>VR assists eligible individuals with disabilities in obtaining and maintaining competitive integrated employment related to each person’s strengths, resources, priorities, concerns, abilities, capacities, interests, and informed choice.</w:t>
      </w:r>
      <w:r w:rsidR="004D1D51">
        <w:t xml:space="preserve"> </w:t>
      </w:r>
      <w:r w:rsidRPr="002C5505">
        <w:t>People who have access to both IPS and VR benefit from the expertise and resources of both systems.</w:t>
      </w:r>
      <w:r w:rsidR="004D1D51">
        <w:t xml:space="preserve"> </w:t>
      </w:r>
      <w:r w:rsidRPr="002C5505">
        <w:t>Because of their different purposes, scope, missions, and history, IPS and VR have sometimes been viewed as not in synchrony with each other.</w:t>
      </w:r>
      <w:r w:rsidR="004D1D51">
        <w:t xml:space="preserve"> </w:t>
      </w:r>
      <w:r w:rsidRPr="002C5505">
        <w:t>This issue brief briefly describes the conceptual and historical foundations of each, the research on the effectiveness of IPS from the perspective of VR, and the integration of IPS principles with VR policy.</w:t>
      </w:r>
    </w:p>
    <w:p w14:paraId="77B41A3F" w14:textId="77777777" w:rsidR="002C5505" w:rsidRDefault="002C5505" w:rsidP="0061227B">
      <w:pPr>
        <w:spacing w:line="240" w:lineRule="auto"/>
        <w:rPr>
          <w:rFonts w:ascii="Calibri" w:hAnsi="Calibri"/>
          <w:b/>
          <w:color w:val="A51C30"/>
          <w:sz w:val="32"/>
          <w:szCs w:val="96"/>
        </w:rPr>
      </w:pPr>
      <w:r w:rsidRPr="002C5505">
        <w:rPr>
          <w:rFonts w:ascii="Calibri" w:hAnsi="Calibri"/>
          <w:b/>
          <w:color w:val="A51C30"/>
          <w:sz w:val="32"/>
          <w:szCs w:val="96"/>
        </w:rPr>
        <w:t>VR: History</w:t>
      </w:r>
    </w:p>
    <w:p w14:paraId="1EFF8D78" w14:textId="77777777" w:rsidR="002C5505" w:rsidRPr="007E6918" w:rsidRDefault="002C5505" w:rsidP="0061227B">
      <w:pPr>
        <w:spacing w:line="240" w:lineRule="auto"/>
        <w:rPr>
          <w:rFonts w:ascii="Calibri" w:hAnsi="Calibri"/>
          <w:b/>
          <w:color w:val="A51C30"/>
        </w:rPr>
      </w:pPr>
    </w:p>
    <w:p w14:paraId="356FE154" w14:textId="7A4B5E54" w:rsidR="002C5505" w:rsidRPr="002C5505" w:rsidRDefault="002C5505" w:rsidP="002C5505">
      <w:pPr>
        <w:spacing w:line="240" w:lineRule="auto"/>
        <w:rPr>
          <w:rFonts w:ascii="Times New Roman" w:hAnsi="Times New Roman"/>
          <w:color w:val="000000" w:themeColor="text1"/>
          <w:sz w:val="22"/>
          <w:szCs w:val="22"/>
        </w:rPr>
      </w:pPr>
      <w:r w:rsidRPr="002C5505">
        <w:rPr>
          <w:rFonts w:ascii="Times New Roman" w:hAnsi="Times New Roman"/>
          <w:color w:val="000000" w:themeColor="text1"/>
          <w:sz w:val="22"/>
          <w:szCs w:val="22"/>
        </w:rPr>
        <w:t>In response to the many injured veterans returning home after World War I, Congress created the public VR program in 1920 with passage of the Smith-Fess Act.</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This legislation limited VR services to Americans with physical disabilities.</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In 1943 the Barden-LaFollette Act expanded the scope of VR to include people with psychiatric disabilities.</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Yet into the 1960s, clients with psychiatric disabilities constituted less than 5% of VR counselor caseloads (Courtney, 2005).</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By 2005 the proportion of VR clients with psychiatric disabilities had grown to 25%, but people with psychiatric disabilities have continued to have less access to VR services than people with other disabilities (Salzer, Baron, Brusilovskiy, Lawer, &amp; Mandell, 2011).</w:t>
      </w:r>
      <w:r w:rsidR="004D1D51">
        <w:rPr>
          <w:rFonts w:ascii="Times New Roman" w:hAnsi="Times New Roman"/>
          <w:color w:val="000000" w:themeColor="text1"/>
          <w:sz w:val="22"/>
          <w:szCs w:val="22"/>
        </w:rPr>
        <w:t xml:space="preserve"> </w:t>
      </w:r>
    </w:p>
    <w:p w14:paraId="20242EDB" w14:textId="77777777" w:rsidR="002C5505" w:rsidRPr="002C5505" w:rsidRDefault="002C5505" w:rsidP="002C5505">
      <w:pPr>
        <w:spacing w:line="240" w:lineRule="auto"/>
        <w:rPr>
          <w:rFonts w:ascii="Times New Roman" w:hAnsi="Times New Roman"/>
          <w:color w:val="000000" w:themeColor="text1"/>
          <w:sz w:val="22"/>
          <w:szCs w:val="22"/>
        </w:rPr>
      </w:pPr>
    </w:p>
    <w:p w14:paraId="27264B25" w14:textId="2409C8F8" w:rsidR="002C5505" w:rsidRPr="002C5505" w:rsidRDefault="002C5505" w:rsidP="002C5505">
      <w:pPr>
        <w:spacing w:line="240" w:lineRule="auto"/>
        <w:rPr>
          <w:rFonts w:ascii="Times New Roman" w:hAnsi="Times New Roman"/>
          <w:color w:val="000000" w:themeColor="text1"/>
          <w:sz w:val="22"/>
          <w:szCs w:val="22"/>
        </w:rPr>
      </w:pPr>
      <w:r w:rsidRPr="002C5505">
        <w:rPr>
          <w:rFonts w:ascii="Times New Roman" w:hAnsi="Times New Roman"/>
          <w:color w:val="000000" w:themeColor="text1"/>
          <w:sz w:val="22"/>
          <w:szCs w:val="22"/>
        </w:rPr>
        <w:t>The organization of VR services at the state level involves a network of local VR offices staffed by VR counselors, who determine client eligibility, develop rehabilitation plans, provide counseling, authorize services and resources, and provide a range of other services.</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Compared to other federal budgets, such as for Medicaid, the federal funding (along with state matching funds) allocated for VR services is modest (Hogan, Drake, &amp; Goldman, 2014) – requiring IPS programs to access multiple funding sources.</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For example, an Oregon program evaluation found that VR funding accounted for 6% of the total revenue received by 13 IPS programs (Herinckx, 2011).</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VR funding is nonetheless a critical element in ensuring financial viability for many IPS programs.</w:t>
      </w:r>
    </w:p>
    <w:p w14:paraId="031D9E24" w14:textId="77777777" w:rsidR="002C5505" w:rsidRPr="002C5505" w:rsidRDefault="002C5505" w:rsidP="002C5505">
      <w:pPr>
        <w:spacing w:line="240" w:lineRule="auto"/>
        <w:rPr>
          <w:rFonts w:ascii="Times New Roman" w:hAnsi="Times New Roman"/>
          <w:color w:val="000000" w:themeColor="text1"/>
          <w:sz w:val="22"/>
          <w:szCs w:val="22"/>
        </w:rPr>
      </w:pPr>
    </w:p>
    <w:p w14:paraId="22487A6F" w14:textId="4B664BCF" w:rsidR="002C5505" w:rsidRPr="002C5505" w:rsidRDefault="002C5505" w:rsidP="002C5505">
      <w:pPr>
        <w:spacing w:line="240" w:lineRule="auto"/>
        <w:rPr>
          <w:rFonts w:ascii="Times New Roman" w:hAnsi="Times New Roman"/>
          <w:color w:val="000000" w:themeColor="text1"/>
          <w:sz w:val="22"/>
          <w:szCs w:val="22"/>
        </w:rPr>
      </w:pPr>
      <w:r w:rsidRPr="002C5505">
        <w:rPr>
          <w:rFonts w:ascii="Times New Roman" w:hAnsi="Times New Roman"/>
          <w:color w:val="000000" w:themeColor="text1"/>
          <w:sz w:val="22"/>
          <w:szCs w:val="22"/>
        </w:rPr>
        <w:t>State VR agencies are required to submit outcome data to a national data base known as RSA 911 (Rosenthal, Dalton, &amp; Gervey, 2007).</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Until recently, the VR measure of a successful outcome was a successful closure, defined in part, as completing at least 90 days of stable employment.</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In annual reports based on the national RSA 911 data base, clients with psychiatric disabilities consistently have had lower competitive employment rates at case closure compared with those with other disabilities (Salzer et al., 2011).</w:t>
      </w:r>
      <w:r w:rsidR="004D1D51">
        <w:rPr>
          <w:rFonts w:ascii="Times New Roman" w:hAnsi="Times New Roman"/>
          <w:color w:val="000000" w:themeColor="text1"/>
          <w:sz w:val="22"/>
          <w:szCs w:val="22"/>
        </w:rPr>
        <w:t xml:space="preserve"> </w:t>
      </w:r>
    </w:p>
    <w:p w14:paraId="518DC65F" w14:textId="77777777" w:rsidR="002C5505" w:rsidRPr="002C5505" w:rsidRDefault="002C5505" w:rsidP="002C5505">
      <w:pPr>
        <w:spacing w:line="240" w:lineRule="auto"/>
        <w:rPr>
          <w:rFonts w:ascii="Times New Roman" w:hAnsi="Times New Roman"/>
          <w:color w:val="000000" w:themeColor="text1"/>
          <w:sz w:val="22"/>
          <w:szCs w:val="22"/>
        </w:rPr>
      </w:pPr>
    </w:p>
    <w:p w14:paraId="764D2FBB" w14:textId="29F0A101" w:rsidR="002C5505" w:rsidRDefault="002C5505" w:rsidP="002C5505">
      <w:pPr>
        <w:spacing w:line="240" w:lineRule="auto"/>
        <w:rPr>
          <w:rFonts w:ascii="Times New Roman" w:hAnsi="Times New Roman"/>
          <w:color w:val="000000" w:themeColor="text1"/>
          <w:sz w:val="22"/>
          <w:szCs w:val="22"/>
        </w:rPr>
      </w:pPr>
      <w:r w:rsidRPr="002C5505">
        <w:rPr>
          <w:rFonts w:ascii="Times New Roman" w:hAnsi="Times New Roman"/>
          <w:color w:val="000000" w:themeColor="text1"/>
          <w:sz w:val="22"/>
          <w:szCs w:val="22"/>
        </w:rPr>
        <w:t>The Workforce Investment and Opportunity Act mandated a new set of outcome measures called the Common Performance Measures. (www.doleta.gov/performance/guidance/tools_commonmeasures.cfm).</w:t>
      </w:r>
      <w:r w:rsidR="004D1D51">
        <w:rPr>
          <w:rFonts w:ascii="Times New Roman" w:hAnsi="Times New Roman"/>
          <w:color w:val="000000" w:themeColor="text1"/>
          <w:sz w:val="22"/>
          <w:szCs w:val="22"/>
        </w:rPr>
        <w:t xml:space="preserve"> </w:t>
      </w:r>
      <w:r w:rsidRPr="002C5505">
        <w:rPr>
          <w:rFonts w:ascii="Times New Roman" w:hAnsi="Times New Roman"/>
          <w:color w:val="000000" w:themeColor="text1"/>
          <w:sz w:val="22"/>
          <w:szCs w:val="22"/>
        </w:rPr>
        <w:t>It is too early to assess the adoption process for these new measures.</w:t>
      </w:r>
    </w:p>
    <w:p w14:paraId="79642E5A" w14:textId="77777777" w:rsidR="002C5505" w:rsidRDefault="002C5505" w:rsidP="002C5505">
      <w:pPr>
        <w:spacing w:line="240" w:lineRule="auto"/>
        <w:rPr>
          <w:rFonts w:ascii="Times New Roman" w:hAnsi="Times New Roman"/>
          <w:color w:val="000000" w:themeColor="text1"/>
          <w:sz w:val="22"/>
          <w:szCs w:val="22"/>
        </w:rPr>
      </w:pPr>
    </w:p>
    <w:p w14:paraId="6D9BF17B" w14:textId="77777777" w:rsidR="002C5505" w:rsidRDefault="002C5505" w:rsidP="002C5505">
      <w:pPr>
        <w:pStyle w:val="L1-FlLSp12"/>
        <w:rPr>
          <w:rFonts w:ascii="Calibri" w:hAnsi="Calibri"/>
          <w:b/>
          <w:color w:val="A51C30"/>
          <w:sz w:val="32"/>
          <w:szCs w:val="96"/>
        </w:rPr>
      </w:pPr>
      <w:r w:rsidRPr="002C5505">
        <w:rPr>
          <w:rFonts w:ascii="Calibri" w:hAnsi="Calibri"/>
          <w:b/>
          <w:color w:val="A51C30"/>
          <w:sz w:val="32"/>
          <w:szCs w:val="96"/>
        </w:rPr>
        <w:t>Why the Gap Between VR and Mental Health</w:t>
      </w:r>
    </w:p>
    <w:p w14:paraId="103D7DD3" w14:textId="0D6310FF" w:rsidR="002C5505" w:rsidRDefault="002C5505" w:rsidP="002C5505">
      <w:pPr>
        <w:pStyle w:val="L1-FlLSp12"/>
      </w:pPr>
      <w:r>
        <w:t>Historically, VR and mental health professionals have had challenges coordinating services because of differing policies, practice, priorities, and service areas.</w:t>
      </w:r>
      <w:r w:rsidR="004D1D51">
        <w:t xml:space="preserve"> </w:t>
      </w:r>
      <w:r>
        <w:t>For example, the diagnostic systems used by mental health and VR professionals differ sharply.</w:t>
      </w:r>
      <w:r w:rsidR="004D1D51">
        <w:t xml:space="preserve"> </w:t>
      </w:r>
      <w:r>
        <w:t>Mental health professionals are not always aware of the services and expertise available through VR.</w:t>
      </w:r>
      <w:r w:rsidR="004D1D51">
        <w:t xml:space="preserve"> </w:t>
      </w:r>
      <w:r>
        <w:t>In turn, VR counselors are not always informed about current treatments for mental illnesses, especially for people who have co-occurring mental health and substance use disorders.</w:t>
      </w:r>
    </w:p>
    <w:p w14:paraId="13B2E760" w14:textId="5A9D8834" w:rsidR="002C5505" w:rsidRDefault="002C5505" w:rsidP="002C5505">
      <w:pPr>
        <w:pStyle w:val="L1-FlLSp12"/>
      </w:pPr>
      <w:r>
        <w:t>Throughout the U.S., only a fraction of people with serious mental illness who could benefit from VR services actually do so.</w:t>
      </w:r>
      <w:r w:rsidR="004D1D51">
        <w:t xml:space="preserve"> </w:t>
      </w:r>
      <w:r>
        <w:t>According to a report from Missouri, less than 7% of clients receiving services in the public mental health system in 2009 were VR clients, as shown in Figure 1.</w:t>
      </w:r>
      <w:r w:rsidR="004D1D51">
        <w:t xml:space="preserve"> </w:t>
      </w:r>
      <w:r>
        <w:t>The reasons for this gap may include the limited funding for VR services and the perception that clients with psychiatric disorders are difficult to employ, which would impede successful VR closures</w:t>
      </w:r>
      <w:r w:rsidRPr="002C5505">
        <w:t>.</w:t>
      </w:r>
    </w:p>
    <w:p w14:paraId="6FF7ACC0" w14:textId="55CBFD2B" w:rsidR="007E6918" w:rsidRDefault="007E6918" w:rsidP="007E6918">
      <w:pPr>
        <w:pStyle w:val="Heading5"/>
      </w:pPr>
      <w:r>
        <w:t xml:space="preserve">Figure 1 - </w:t>
      </w:r>
      <w:r w:rsidRPr="007E6918">
        <w:t>Overlap between VR and public mental health systems</w:t>
      </w:r>
      <w:r>
        <w:t xml:space="preserve"> (Missouri Example 2009) </w:t>
      </w:r>
    </w:p>
    <w:p w14:paraId="687F1412" w14:textId="53B1F14B" w:rsidR="007E6918" w:rsidRDefault="007E6918" w:rsidP="002C5505">
      <w:pPr>
        <w:pStyle w:val="L1-FlLSp12"/>
      </w:pPr>
      <w:r>
        <w:rPr>
          <w:noProof/>
        </w:rPr>
        <mc:AlternateContent>
          <mc:Choice Requires="wps">
            <w:drawing>
              <wp:anchor distT="0" distB="0" distL="114300" distR="114300" simplePos="0" relativeHeight="251659264" behindDoc="0" locked="0" layoutInCell="1" allowOverlap="1" wp14:anchorId="1733EB81" wp14:editId="323066FB">
                <wp:simplePos x="0" y="0"/>
                <wp:positionH relativeFrom="column">
                  <wp:posOffset>1524000</wp:posOffset>
                </wp:positionH>
                <wp:positionV relativeFrom="paragraph">
                  <wp:posOffset>714375</wp:posOffset>
                </wp:positionV>
                <wp:extent cx="971550" cy="1028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71550" cy="1028700"/>
                        </a:xfrm>
                        <a:prstGeom prst="rect">
                          <a:avLst/>
                        </a:prstGeom>
                        <a:noFill/>
                        <a:ln w="6350">
                          <a:noFill/>
                        </a:ln>
                      </wps:spPr>
                      <wps:txbx>
                        <w:txbxContent>
                          <w:p w14:paraId="513D7E25" w14:textId="09370B6B" w:rsidR="00E30997" w:rsidRPr="007E6918" w:rsidRDefault="00E30997" w:rsidP="00E30997">
                            <w:pPr>
                              <w:jc w:val="center"/>
                              <w:rPr>
                                <w:rFonts w:ascii="Times New Roman" w:hAnsi="Times New Roman"/>
                              </w:rPr>
                            </w:pPr>
                            <w:r w:rsidRPr="007E6918">
                              <w:rPr>
                                <w:rFonts w:ascii="Times New Roman" w:hAnsi="Times New Roman"/>
                              </w:rPr>
                              <w:t>4,175</w:t>
                            </w:r>
                          </w:p>
                          <w:p w14:paraId="1FBDBDE6" w14:textId="7016CF89" w:rsidR="00E30997" w:rsidRPr="007E6918" w:rsidRDefault="00E30997" w:rsidP="00E30997">
                            <w:pPr>
                              <w:jc w:val="center"/>
                              <w:rPr>
                                <w:rFonts w:ascii="Times New Roman" w:hAnsi="Times New Roman"/>
                              </w:rPr>
                            </w:pPr>
                            <w:r w:rsidRPr="007E6918">
                              <w:rPr>
                                <w:rFonts w:ascii="Times New Roman" w:hAnsi="Times New Roman"/>
                              </w:rPr>
                              <w:t>Overlap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33EB81" id="_x0000_t202" coordsize="21600,21600" o:spt="202" path="m,l,21600r21600,l21600,xe">
                <v:stroke joinstyle="miter"/>
                <v:path gradientshapeok="t" o:connecttype="rect"/>
              </v:shapetype>
              <v:shape id="Text Box 2" o:spid="_x0000_s1026" type="#_x0000_t202" style="position:absolute;margin-left:120pt;margin-top:56.25pt;width:76.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" filled="f" stroked="f" strokeweight=".5pt">
                <v:textbox>
                  <w:txbxContent>
                    <w:p w14:paraId="513D7E25" w14:textId="09370B6B" w:rsidR="00E30997" w:rsidRPr="007E6918" w:rsidRDefault="00E30997" w:rsidP="00E30997">
                      <w:pPr>
                        <w:jc w:val="center"/>
                        <w:rPr>
                          <w:rFonts w:ascii="Times New Roman" w:hAnsi="Times New Roman"/>
                        </w:rPr>
                      </w:pPr>
                      <w:r w:rsidRPr="007E6918">
                        <w:rPr>
                          <w:rFonts w:ascii="Times New Roman" w:hAnsi="Times New Roman"/>
                        </w:rPr>
                        <w:t>4,175</w:t>
                      </w:r>
                    </w:p>
                    <w:p w14:paraId="1FBDBDE6" w14:textId="7016CF89" w:rsidR="00E30997" w:rsidRPr="007E6918" w:rsidRDefault="00E30997" w:rsidP="00E30997">
                      <w:pPr>
                        <w:jc w:val="center"/>
                        <w:rPr>
                          <w:rFonts w:ascii="Times New Roman" w:hAnsi="Times New Roman"/>
                        </w:rPr>
                      </w:pPr>
                      <w:r w:rsidRPr="007E6918">
                        <w:rPr>
                          <w:rFonts w:ascii="Times New Roman" w:hAnsi="Times New Roman"/>
                        </w:rPr>
                        <w:t>Overlap</w:t>
                      </w:r>
                    </w:p>
                  </w:txbxContent>
                </v:textbox>
              </v:shape>
            </w:pict>
          </mc:Fallback>
        </mc:AlternateContent>
      </w:r>
      <w:r>
        <w:rPr>
          <w:noProof/>
        </w:rPr>
        <w:drawing>
          <wp:inline distT="0" distB="0" distL="0" distR="0" wp14:anchorId="4A333BC2" wp14:editId="7F740CD1">
            <wp:extent cx="4048125" cy="20097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38721AF" w14:textId="69011064" w:rsidR="002C5505" w:rsidRDefault="002C5505" w:rsidP="002C5505">
      <w:pPr>
        <w:pStyle w:val="L1-FlLSp12"/>
        <w:rPr>
          <w:rFonts w:ascii="Calibri" w:hAnsi="Calibri"/>
          <w:b/>
          <w:color w:val="A51C30"/>
          <w:sz w:val="32"/>
          <w:szCs w:val="96"/>
        </w:rPr>
      </w:pPr>
      <w:r>
        <w:rPr>
          <w:rFonts w:ascii="Calibri" w:hAnsi="Calibri"/>
          <w:b/>
          <w:color w:val="A51C30"/>
          <w:sz w:val="32"/>
          <w:szCs w:val="96"/>
        </w:rPr>
        <w:lastRenderedPageBreak/>
        <w:t xml:space="preserve">IPS: </w:t>
      </w:r>
      <w:r w:rsidRPr="002C5505">
        <w:rPr>
          <w:rFonts w:ascii="Calibri" w:hAnsi="Calibri"/>
          <w:b/>
          <w:color w:val="A51C30"/>
          <w:sz w:val="32"/>
          <w:szCs w:val="96"/>
        </w:rPr>
        <w:t>History and Conceptual Foundations</w:t>
      </w:r>
    </w:p>
    <w:p w14:paraId="7819DBD6" w14:textId="40A4D823" w:rsidR="002C5505" w:rsidRDefault="002C5505" w:rsidP="002C5505">
      <w:pPr>
        <w:pStyle w:val="L1-FlLSp12"/>
      </w:pPr>
      <w:r>
        <w:t>IPS has its origins in the supported employment movement, which received official recognition in the Rehabilitation Act Amendments of 1986 (Courtney, 2005).</w:t>
      </w:r>
      <w:r w:rsidR="004D1D51">
        <w:t xml:space="preserve"> </w:t>
      </w:r>
      <w:r>
        <w:t>This legislation defined supported employment as “…competitive work in an integrated work setting for individuals who, because of their handicaps, need ongoing support service to perform that work.”</w:t>
      </w:r>
      <w:r w:rsidR="004D1D51">
        <w:t xml:space="preserve"> </w:t>
      </w:r>
      <w:r>
        <w:t>Supported employment contrasts sharply with sheltered employment, which was the dominant service model at that time.</w:t>
      </w:r>
      <w:r w:rsidR="004D1D51">
        <w:t xml:space="preserve"> </w:t>
      </w:r>
      <w:r>
        <w:t>Supported employment advocates hoped to shift from the “train-place” model embedded in a sheltered workshop approach to a “place-train” model, where job coaches provided direct assistance to people with severe disabilities in competitive employment settings without a period of training (Wehman &amp; Moon, 1988).</w:t>
      </w:r>
      <w:r w:rsidR="004D1D51">
        <w:t xml:space="preserve"> </w:t>
      </w:r>
    </w:p>
    <w:p w14:paraId="707193EC" w14:textId="2D10AAA9" w:rsidR="002C5505" w:rsidRDefault="002C5505" w:rsidP="002C5505">
      <w:pPr>
        <w:pStyle w:val="L1-FlLSp12"/>
      </w:pPr>
      <w:r>
        <w:t>Most initial supported employment projects were designed for and offered to people with intellectual disabilities, but soon psychiatric rehabilitation advocates began adapting supported employment for people with serious mental illness (Mellen &amp; Danley, 1987).</w:t>
      </w:r>
      <w:r w:rsidR="004D1D51">
        <w:t xml:space="preserve"> </w:t>
      </w:r>
      <w:r>
        <w:t>One early supported employment model proposed for this population was IPS developed in the 1990s in rural New Hampshire (Becker &amp; Drake, 1993).</w:t>
      </w:r>
      <w:r w:rsidR="004D1D51">
        <w:t xml:space="preserve"> </w:t>
      </w:r>
      <w:r>
        <w:t>IPS was subsequently tested in a series of randomized controlled trials throughout the U.S. and the world.</w:t>
      </w:r>
      <w:r w:rsidR="004D1D51">
        <w:t xml:space="preserve"> </w:t>
      </w:r>
      <w:r>
        <w:t>It is the most extensively researched and disseminated of supported employment models (Drake, Bond, &amp; Becker, 2012).</w:t>
      </w:r>
      <w:r w:rsidR="004D1D51">
        <w:t xml:space="preserve"> </w:t>
      </w:r>
      <w:r>
        <w:t>IPS is based on eight principles:</w:t>
      </w:r>
    </w:p>
    <w:p w14:paraId="5044AA56" w14:textId="0D851ED4" w:rsidR="002C5505" w:rsidRDefault="002C5505" w:rsidP="002C5505">
      <w:pPr>
        <w:pStyle w:val="N3-3rdBullet"/>
      </w:pPr>
      <w:r>
        <w:t>Open to anyone who wants to work</w:t>
      </w:r>
    </w:p>
    <w:p w14:paraId="75478AC4" w14:textId="10AEE3B8" w:rsidR="002C5505" w:rsidRDefault="002C5505" w:rsidP="002C5505">
      <w:pPr>
        <w:pStyle w:val="N3-3rdBullet"/>
      </w:pPr>
      <w:r>
        <w:t>Focus on competitive employment</w:t>
      </w:r>
    </w:p>
    <w:p w14:paraId="54A38620" w14:textId="00A6AB84" w:rsidR="002C5505" w:rsidRDefault="002C5505" w:rsidP="002C5505">
      <w:pPr>
        <w:pStyle w:val="N3-3rdBullet"/>
      </w:pPr>
      <w:r>
        <w:t>Rapid job search</w:t>
      </w:r>
    </w:p>
    <w:p w14:paraId="205D5C75" w14:textId="3EF24E83" w:rsidR="002C5505" w:rsidRDefault="002C5505" w:rsidP="002C5505">
      <w:pPr>
        <w:pStyle w:val="N3-3rdBullet"/>
      </w:pPr>
      <w:r>
        <w:t xml:space="preserve">Systematic job development </w:t>
      </w:r>
    </w:p>
    <w:p w14:paraId="38B0BE62" w14:textId="5E2F1E3A" w:rsidR="002C5505" w:rsidRDefault="002C5505" w:rsidP="002C5505">
      <w:pPr>
        <w:pStyle w:val="N3-3rdBullet"/>
      </w:pPr>
      <w:r>
        <w:t>Client preferences guide decisions</w:t>
      </w:r>
    </w:p>
    <w:p w14:paraId="6F84932F" w14:textId="5B48F659" w:rsidR="002C5505" w:rsidRDefault="002C5505" w:rsidP="002C5505">
      <w:pPr>
        <w:pStyle w:val="N3-3rdBullet"/>
      </w:pPr>
      <w:r>
        <w:t xml:space="preserve">Individualized long-term supports </w:t>
      </w:r>
    </w:p>
    <w:p w14:paraId="4C0F6D42" w14:textId="3B40542E" w:rsidR="002C5505" w:rsidRDefault="002C5505" w:rsidP="002C5505">
      <w:pPr>
        <w:pStyle w:val="N3-3rdBullet"/>
      </w:pPr>
      <w:r>
        <w:t>IPS integrated with treatment team</w:t>
      </w:r>
    </w:p>
    <w:p w14:paraId="3EDEFAF2" w14:textId="09D2323E" w:rsidR="002C5505" w:rsidRDefault="002C5505" w:rsidP="002C5505">
      <w:pPr>
        <w:pStyle w:val="N3-3rdBullet"/>
      </w:pPr>
      <w:r>
        <w:t>Benefits counseling included</w:t>
      </w:r>
    </w:p>
    <w:p w14:paraId="6679AC31" w14:textId="4811FBE5" w:rsidR="002C5505" w:rsidRDefault="002C5505" w:rsidP="002C5505">
      <w:pPr>
        <w:pStyle w:val="L1-FlLSp12"/>
      </w:pPr>
      <w:r>
        <w:t>Reviews of the research literature have periodically examined the empirical foundations for these principles and found moderate and strong support for each of them, though the literature continues to evolve and provide greater specificity to principles (Marshall et al., 2014; Modini et al., 2016).</w:t>
      </w:r>
    </w:p>
    <w:p w14:paraId="66FBE4F2" w14:textId="443694F2" w:rsidR="002C5505" w:rsidRDefault="002C5505" w:rsidP="002C5505">
      <w:pPr>
        <w:pStyle w:val="L1-FlLSp12"/>
        <w:rPr>
          <w:rFonts w:ascii="Calibri" w:hAnsi="Calibri"/>
          <w:b/>
          <w:color w:val="A51C30"/>
          <w:sz w:val="32"/>
          <w:szCs w:val="96"/>
        </w:rPr>
      </w:pPr>
      <w:r w:rsidRPr="002C5505">
        <w:rPr>
          <w:rFonts w:ascii="Calibri" w:hAnsi="Calibri"/>
          <w:b/>
          <w:color w:val="A51C30"/>
          <w:sz w:val="32"/>
          <w:szCs w:val="96"/>
        </w:rPr>
        <w:t xml:space="preserve">Research on </w:t>
      </w:r>
      <w:r>
        <w:rPr>
          <w:rFonts w:ascii="Calibri" w:hAnsi="Calibri"/>
          <w:b/>
          <w:color w:val="A51C30"/>
          <w:sz w:val="32"/>
          <w:szCs w:val="96"/>
        </w:rPr>
        <w:t>E</w:t>
      </w:r>
      <w:r w:rsidRPr="002C5505">
        <w:rPr>
          <w:rFonts w:ascii="Calibri" w:hAnsi="Calibri"/>
          <w:b/>
          <w:color w:val="A51C30"/>
          <w:sz w:val="32"/>
          <w:szCs w:val="96"/>
        </w:rPr>
        <w:t xml:space="preserve">mployment </w:t>
      </w:r>
      <w:r>
        <w:rPr>
          <w:rFonts w:ascii="Calibri" w:hAnsi="Calibri"/>
          <w:b/>
          <w:color w:val="A51C30"/>
          <w:sz w:val="32"/>
          <w:szCs w:val="96"/>
        </w:rPr>
        <w:t>O</w:t>
      </w:r>
      <w:r w:rsidRPr="002C5505">
        <w:rPr>
          <w:rFonts w:ascii="Calibri" w:hAnsi="Calibri"/>
          <w:b/>
          <w:color w:val="A51C30"/>
          <w:sz w:val="32"/>
          <w:szCs w:val="96"/>
        </w:rPr>
        <w:t xml:space="preserve">utcomes for VR clients with </w:t>
      </w:r>
      <w:r>
        <w:rPr>
          <w:rFonts w:ascii="Calibri" w:hAnsi="Calibri"/>
          <w:b/>
          <w:color w:val="A51C30"/>
          <w:sz w:val="32"/>
          <w:szCs w:val="96"/>
        </w:rPr>
        <w:t>P</w:t>
      </w:r>
      <w:r w:rsidRPr="002C5505">
        <w:rPr>
          <w:rFonts w:ascii="Calibri" w:hAnsi="Calibri"/>
          <w:b/>
          <w:color w:val="A51C30"/>
          <w:sz w:val="32"/>
          <w:szCs w:val="96"/>
        </w:rPr>
        <w:t xml:space="preserve">sychiatric </w:t>
      </w:r>
      <w:r>
        <w:rPr>
          <w:rFonts w:ascii="Calibri" w:hAnsi="Calibri"/>
          <w:b/>
          <w:color w:val="A51C30"/>
          <w:sz w:val="32"/>
          <w:szCs w:val="96"/>
        </w:rPr>
        <w:t>D</w:t>
      </w:r>
      <w:r w:rsidRPr="002C5505">
        <w:rPr>
          <w:rFonts w:ascii="Calibri" w:hAnsi="Calibri"/>
          <w:b/>
          <w:color w:val="A51C30"/>
          <w:sz w:val="32"/>
          <w:szCs w:val="96"/>
        </w:rPr>
        <w:t>isabilities</w:t>
      </w:r>
    </w:p>
    <w:p w14:paraId="2153D4E0" w14:textId="40879B01" w:rsidR="002C5505" w:rsidRDefault="002C5505" w:rsidP="002C5505">
      <w:pPr>
        <w:pStyle w:val="L1-FlLSp12"/>
      </w:pPr>
      <w:r>
        <w:t>One important strength of VR has been its emphasis on employment outcomes.</w:t>
      </w:r>
      <w:r w:rsidR="004D1D51">
        <w:t xml:space="preserve"> </w:t>
      </w:r>
      <w:r>
        <w:t>In this respect, VR has been congruent with the evidence-based practice movement and with IPS.</w:t>
      </w:r>
      <w:r w:rsidR="004D1D51">
        <w:t xml:space="preserve"> </w:t>
      </w:r>
      <w:r>
        <w:t>When reporting the results of IPS studies to VR professionals, a common reaction is, these findings are interesting, but how do they translate into VR’s system for measuring outcomes?</w:t>
      </w:r>
      <w:r w:rsidR="004D1D51">
        <w:t xml:space="preserve"> </w:t>
      </w:r>
      <w:r>
        <w:t>Surprisingly, little research has been conducted to answer this question.</w:t>
      </w:r>
      <w:r w:rsidR="004D1D51">
        <w:t xml:space="preserve"> </w:t>
      </w:r>
      <w:r>
        <w:t>IPS researchers and program leaders must do a better job of translating employment outcomes into language understandable to the VR community.</w:t>
      </w:r>
    </w:p>
    <w:p w14:paraId="1394C2EE" w14:textId="78A29B72" w:rsidR="002C5505" w:rsidRDefault="002C5505" w:rsidP="002C5505">
      <w:pPr>
        <w:pStyle w:val="L1-FlLSp12"/>
      </w:pPr>
      <w:r>
        <w:t>Several state VR agencies have compared closure outcomes for VR clients with psychiatric disabilities receiving IPS to other types of vocational services.</w:t>
      </w:r>
      <w:r w:rsidR="004D1D51">
        <w:t xml:space="preserve"> </w:t>
      </w:r>
      <w:r>
        <w:t xml:space="preserve">A program evaluation in Maryland found significantly higher VR successful closure rates for clients enrolled in high-fidelity IPS compared to those in other </w:t>
      </w:r>
      <w:r>
        <w:lastRenderedPageBreak/>
        <w:t>services (Bond, Becker, &amp; Drake, 2011).</w:t>
      </w:r>
      <w:r w:rsidR="004D1D51">
        <w:t xml:space="preserve"> </w:t>
      </w:r>
      <w:r>
        <w:t>Recently, Wisconsin’s state VR agency also found higher successful VR closure rates for IPS compared to non-IPS services (Enders, K., personal communication).</w:t>
      </w:r>
    </w:p>
    <w:p w14:paraId="56439313" w14:textId="53845D0A" w:rsidR="004D1D51" w:rsidRPr="007E6918" w:rsidRDefault="002C5505" w:rsidP="002C5505">
      <w:pPr>
        <w:pStyle w:val="L1-FlLSp12"/>
      </w:pPr>
      <w:r>
        <w:t>More recently, VR has endorsed the use of evidence-based practices.</w:t>
      </w:r>
      <w:r w:rsidR="004D1D51">
        <w:t xml:space="preserve"> </w:t>
      </w:r>
      <w:r>
        <w:t>A recent VR expert panel consisting of VR subject matter experts (from university rehabilitation counseling programs and state VR agencies) identified IPS as highly relevant to VR practice (ranked 3rd of 26 practices, behind secondary transition services and assistive technology) and strongly evidence-based (also ranked 3rd of 26 practices, behind cognitive behavioral therapy and assertive community treatment) (Leahy et al., 2018).</w:t>
      </w:r>
      <w:r w:rsidR="004D1D51">
        <w:t xml:space="preserve"> </w:t>
      </w:r>
      <w:r>
        <w:t>It was the only practice that ranked high on both criteria</w:t>
      </w:r>
      <w:r w:rsidRPr="002C5505">
        <w:t>.</w:t>
      </w:r>
    </w:p>
    <w:p w14:paraId="0759C35E" w14:textId="09066B00" w:rsidR="002C5505" w:rsidRDefault="002C5505" w:rsidP="002C5505">
      <w:pPr>
        <w:pStyle w:val="L1-FlLSp12"/>
        <w:rPr>
          <w:rFonts w:ascii="Calibri" w:hAnsi="Calibri"/>
          <w:b/>
          <w:color w:val="A51C30"/>
          <w:sz w:val="32"/>
          <w:szCs w:val="96"/>
        </w:rPr>
      </w:pPr>
      <w:r w:rsidRPr="002C5505">
        <w:rPr>
          <w:rFonts w:ascii="Calibri" w:hAnsi="Calibri"/>
          <w:b/>
          <w:color w:val="A51C30"/>
          <w:sz w:val="32"/>
          <w:szCs w:val="96"/>
        </w:rPr>
        <w:t xml:space="preserve">Crosswalk </w:t>
      </w:r>
      <w:r>
        <w:rPr>
          <w:rFonts w:ascii="Calibri" w:hAnsi="Calibri"/>
          <w:b/>
          <w:color w:val="A51C30"/>
          <w:sz w:val="32"/>
          <w:szCs w:val="96"/>
        </w:rPr>
        <w:t>B</w:t>
      </w:r>
      <w:r w:rsidRPr="002C5505">
        <w:rPr>
          <w:rFonts w:ascii="Calibri" w:hAnsi="Calibri"/>
          <w:b/>
          <w:color w:val="A51C30"/>
          <w:sz w:val="32"/>
          <w:szCs w:val="96"/>
        </w:rPr>
        <w:t>etween IPS and VR</w:t>
      </w:r>
    </w:p>
    <w:p w14:paraId="4638D680" w14:textId="49DD88A2" w:rsidR="002C5505" w:rsidRDefault="002C5505" w:rsidP="002C5505">
      <w:pPr>
        <w:pStyle w:val="L1-FlLSp12"/>
      </w:pPr>
      <w:r>
        <w:t>Although IPS and VR have historically been regarded as different systems, the features that they have in common outweigh their differences.</w:t>
      </w:r>
      <w:r w:rsidR="004D1D51">
        <w:t xml:space="preserve"> </w:t>
      </w:r>
      <w:r>
        <w:t>Many of the differences are a matter of terminology; VR and IPS practitioners leaders share many common values.</w:t>
      </w:r>
      <w:r w:rsidR="004D1D51">
        <w:t xml:space="preserve"> </w:t>
      </w:r>
      <w:r>
        <w:t>VR leaders in the IPS Learning Community have identified points of similarity between IPS and VR.</w:t>
      </w:r>
      <w:r w:rsidR="004D1D51">
        <w:t xml:space="preserve"> </w:t>
      </w:r>
      <w:r>
        <w:t>Table 1 shows that the principles and policies of IPS and VR can be in synchrony (IPS Learning Community VR Liaisons, 2017).</w:t>
      </w:r>
    </w:p>
    <w:p w14:paraId="2A6F3829" w14:textId="56BD4E34" w:rsidR="006C0C4A" w:rsidRPr="006C0C4A" w:rsidRDefault="006C0C4A" w:rsidP="006C0C4A">
      <w:pPr>
        <w:pStyle w:val="Heading5"/>
      </w:pPr>
      <w:r>
        <w:t xml:space="preserve">Table 1 - </w:t>
      </w:r>
      <w:r w:rsidRPr="006C0C4A">
        <w:t>Crosswalk Between IPS principles and the State-Federal VR System</w:t>
      </w:r>
    </w:p>
    <w:tbl>
      <w:tblPr>
        <w:tblStyle w:val="ListTable2-Accent3"/>
        <w:tblW w:w="0" w:type="auto"/>
        <w:tblLook w:val="04A0" w:firstRow="1" w:lastRow="0" w:firstColumn="1" w:lastColumn="0" w:noHBand="0" w:noVBand="1"/>
      </w:tblPr>
      <w:tblGrid>
        <w:gridCol w:w="288"/>
        <w:gridCol w:w="4590"/>
        <w:gridCol w:w="4022"/>
        <w:gridCol w:w="108"/>
      </w:tblGrid>
      <w:tr w:rsidR="006C0C4A" w:rsidRPr="006C0C4A" w14:paraId="352ED3C3" w14:textId="77777777" w:rsidTr="006C0C4A">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50" w:type="dxa"/>
          </w:tcPr>
          <w:p w14:paraId="07CA4175" w14:textId="77777777" w:rsidR="006C0C4A" w:rsidRPr="006C0C4A" w:rsidRDefault="006C0C4A" w:rsidP="006C0C4A">
            <w:pPr>
              <w:spacing w:before="48" w:after="48" w:line="240" w:lineRule="auto"/>
              <w:rPr>
                <w:rFonts w:ascii="Times New Roman" w:eastAsia="Arial" w:hAnsi="Times New Roman"/>
              </w:rPr>
            </w:pPr>
          </w:p>
        </w:tc>
        <w:tc>
          <w:tcPr>
            <w:tcW w:w="4520" w:type="dxa"/>
          </w:tcPr>
          <w:p w14:paraId="753DE0B2" w14:textId="77777777" w:rsidR="006C0C4A" w:rsidRPr="006C0C4A" w:rsidRDefault="006C0C4A" w:rsidP="006C0C4A">
            <w:pPr>
              <w:pStyle w:val="Heading4"/>
              <w:spacing w:before="48" w:after="48"/>
              <w:cnfStyle w:val="100000000000" w:firstRow="1" w:lastRow="0" w:firstColumn="0" w:lastColumn="0" w:oddVBand="0" w:evenVBand="0" w:oddHBand="0" w:evenHBand="0" w:firstRowFirstColumn="0" w:firstRowLastColumn="0" w:lastRowFirstColumn="0" w:lastRowLastColumn="0"/>
              <w:rPr>
                <w:rFonts w:eastAsia="Arial"/>
                <w:b/>
              </w:rPr>
            </w:pPr>
            <w:r w:rsidRPr="006C0C4A">
              <w:rPr>
                <w:rFonts w:eastAsia="Arial"/>
                <w:b/>
              </w:rPr>
              <w:t>IPS Supported Employment</w:t>
            </w:r>
          </w:p>
        </w:tc>
        <w:tc>
          <w:tcPr>
            <w:tcW w:w="4130" w:type="dxa"/>
            <w:gridSpan w:val="2"/>
          </w:tcPr>
          <w:p w14:paraId="61E1F988" w14:textId="77777777" w:rsidR="006C0C4A" w:rsidRPr="006C0C4A" w:rsidRDefault="006C0C4A" w:rsidP="006C0C4A">
            <w:pPr>
              <w:pStyle w:val="Heading4"/>
              <w:spacing w:before="48" w:after="48"/>
              <w:cnfStyle w:val="100000000000" w:firstRow="1" w:lastRow="0" w:firstColumn="0" w:lastColumn="0" w:oddVBand="0" w:evenVBand="0" w:oddHBand="0" w:evenHBand="0" w:firstRowFirstColumn="0" w:firstRowLastColumn="0" w:lastRowFirstColumn="0" w:lastRowLastColumn="0"/>
              <w:rPr>
                <w:rFonts w:eastAsia="Arial"/>
                <w:b/>
              </w:rPr>
            </w:pPr>
            <w:r w:rsidRPr="006C0C4A">
              <w:rPr>
                <w:rFonts w:eastAsia="Arial"/>
                <w:b/>
              </w:rPr>
              <w:t>Vocational Rehabilitation</w:t>
            </w:r>
          </w:p>
        </w:tc>
      </w:tr>
      <w:tr w:rsidR="006C0C4A" w:rsidRPr="006C0C4A" w14:paraId="298A5030" w14:textId="77777777" w:rsidTr="006C0C4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50" w:type="dxa"/>
          </w:tcPr>
          <w:p w14:paraId="607EB542"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77FC8183"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 xml:space="preserve">Competitive employment is the goal </w:t>
            </w:r>
          </w:p>
        </w:tc>
        <w:tc>
          <w:tcPr>
            <w:tcW w:w="4130" w:type="dxa"/>
            <w:gridSpan w:val="2"/>
          </w:tcPr>
          <w:p w14:paraId="2D0164F2"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Competitive Integrated employment</w:t>
            </w:r>
          </w:p>
        </w:tc>
      </w:tr>
      <w:tr w:rsidR="006C0C4A" w:rsidRPr="006C0C4A" w14:paraId="16A7A2EF" w14:textId="77777777" w:rsidTr="006C0C4A">
        <w:trPr>
          <w:gridAfter w:val="1"/>
          <w:wAfter w:w="108" w:type="dxa"/>
          <w:trHeight w:val="1889"/>
        </w:trPr>
        <w:tc>
          <w:tcPr>
            <w:cnfStyle w:val="001000000000" w:firstRow="0" w:lastRow="0" w:firstColumn="1" w:lastColumn="0" w:oddVBand="0" w:evenVBand="0" w:oddHBand="0" w:evenHBand="0" w:firstRowFirstColumn="0" w:firstRowLastColumn="0" w:lastRowFirstColumn="0" w:lastRowLastColumn="0"/>
            <w:tcW w:w="288" w:type="dxa"/>
          </w:tcPr>
          <w:p w14:paraId="3A3304B9" w14:textId="77777777" w:rsidR="006C0C4A" w:rsidRPr="006C0C4A" w:rsidRDefault="006C0C4A" w:rsidP="006C0C4A">
            <w:pPr>
              <w:spacing w:line="240" w:lineRule="auto"/>
              <w:ind w:left="-56"/>
              <w:contextualSpacing/>
              <w:rPr>
                <w:rFonts w:ascii="Times New Roman" w:eastAsia="Arial" w:hAnsi="Times New Roman"/>
                <w:color w:val="000000"/>
              </w:rPr>
            </w:pPr>
          </w:p>
        </w:tc>
        <w:tc>
          <w:tcPr>
            <w:tcW w:w="4590" w:type="dxa"/>
          </w:tcPr>
          <w:p w14:paraId="52490B64" w14:textId="77777777" w:rsidR="006C0C4A" w:rsidRPr="006C0C4A" w:rsidRDefault="006C0C4A" w:rsidP="006C0C4A">
            <w:pPr>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bCs/>
                <w:color w:val="000000"/>
              </w:rPr>
            </w:pPr>
            <w:r w:rsidRPr="006C0C4A">
              <w:rPr>
                <w:rFonts w:ascii="Times New Roman" w:eastAsia="Arial" w:hAnsi="Times New Roman"/>
                <w:color w:val="000000"/>
              </w:rPr>
              <w:t>Minimum wage or higher. Wage and benefits are the same as others in similar jobs</w:t>
            </w:r>
          </w:p>
          <w:p w14:paraId="5746E187" w14:textId="77777777" w:rsidR="006C0C4A" w:rsidRPr="006C0C4A" w:rsidRDefault="006C0C4A" w:rsidP="006C0C4A">
            <w:pPr>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color w:val="000000"/>
              </w:rPr>
            </w:pPr>
            <w:r w:rsidRPr="006C0C4A">
              <w:rPr>
                <w:rFonts w:ascii="Times New Roman" w:eastAsia="Arial" w:hAnsi="Times New Roman"/>
                <w:color w:val="000000"/>
              </w:rPr>
              <w:t>Integrated job settings</w:t>
            </w:r>
          </w:p>
          <w:p w14:paraId="5546EEF4" w14:textId="77777777" w:rsidR="006C0C4A" w:rsidRPr="006C0C4A" w:rsidRDefault="006C0C4A" w:rsidP="006C0C4A">
            <w:pPr>
              <w:numPr>
                <w:ilvl w:val="0"/>
                <w:numId w:val="21"/>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u w:val="single"/>
              </w:rPr>
            </w:pPr>
            <w:r w:rsidRPr="006C0C4A">
              <w:rPr>
                <w:rFonts w:ascii="Times New Roman" w:eastAsia="Arial" w:hAnsi="Times New Roman"/>
                <w:color w:val="000000"/>
              </w:rPr>
              <w:t>Positions that are open to qualified candidates, regardless of disability status</w:t>
            </w:r>
          </w:p>
        </w:tc>
        <w:tc>
          <w:tcPr>
            <w:tcW w:w="4022" w:type="dxa"/>
          </w:tcPr>
          <w:p w14:paraId="1D49EA99" w14:textId="77777777" w:rsidR="006C0C4A" w:rsidRPr="006C0C4A" w:rsidRDefault="006C0C4A" w:rsidP="006C0C4A">
            <w:pPr>
              <w:numPr>
                <w:ilvl w:val="0"/>
                <w:numId w:val="22"/>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Minimum wage or higher and same as others in similar jobs</w:t>
            </w:r>
          </w:p>
          <w:p w14:paraId="37B9AEE6" w14:textId="77777777" w:rsidR="006C0C4A" w:rsidRPr="006C0C4A" w:rsidRDefault="006C0C4A" w:rsidP="006C0C4A">
            <w:pPr>
              <w:numPr>
                <w:ilvl w:val="0"/>
                <w:numId w:val="22"/>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Integrated job settings</w:t>
            </w:r>
          </w:p>
          <w:p w14:paraId="697773AF" w14:textId="77777777" w:rsidR="006C0C4A" w:rsidRPr="006C0C4A" w:rsidRDefault="006C0C4A" w:rsidP="006C0C4A">
            <w:pPr>
              <w:numPr>
                <w:ilvl w:val="0"/>
                <w:numId w:val="22"/>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Opportunities for advancement</w:t>
            </w:r>
          </w:p>
          <w:p w14:paraId="269E0161" w14:textId="77777777" w:rsidR="006C0C4A" w:rsidRPr="006C0C4A" w:rsidRDefault="006C0C4A" w:rsidP="006C0C4A">
            <w:pPr>
              <w:numPr>
                <w:ilvl w:val="0"/>
                <w:numId w:val="22"/>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Same benefits as others in similar jobs</w:t>
            </w:r>
          </w:p>
        </w:tc>
      </w:tr>
      <w:tr w:rsidR="006C0C4A" w:rsidRPr="006C0C4A" w14:paraId="77A8E87C" w14:textId="77777777" w:rsidTr="006C0C4A">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50" w:type="dxa"/>
          </w:tcPr>
          <w:p w14:paraId="3822633F"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1A46391D"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IPS services are integrated with mental health treatment services</w:t>
            </w:r>
          </w:p>
        </w:tc>
        <w:tc>
          <w:tcPr>
            <w:tcW w:w="4130" w:type="dxa"/>
            <w:gridSpan w:val="2"/>
          </w:tcPr>
          <w:p w14:paraId="1309BD1E" w14:textId="77777777" w:rsidR="006C0C4A" w:rsidRPr="006C0C4A" w:rsidRDefault="006C0C4A" w:rsidP="006C0C4A">
            <w:pPr>
              <w:overflowPunct w:val="0"/>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 xml:space="preserve">Identification of needed service providers and supports </w:t>
            </w:r>
          </w:p>
        </w:tc>
      </w:tr>
      <w:tr w:rsidR="006C0C4A" w:rsidRPr="006C0C4A" w14:paraId="303EA705" w14:textId="77777777" w:rsidTr="006C0C4A">
        <w:trPr>
          <w:trHeight w:val="1538"/>
        </w:trPr>
        <w:tc>
          <w:tcPr>
            <w:cnfStyle w:val="001000000000" w:firstRow="0" w:lastRow="0" w:firstColumn="1" w:lastColumn="0" w:oddVBand="0" w:evenVBand="0" w:oddHBand="0" w:evenHBand="0" w:firstRowFirstColumn="0" w:firstRowLastColumn="0" w:lastRowFirstColumn="0" w:lastRowLastColumn="0"/>
            <w:tcW w:w="250" w:type="dxa"/>
          </w:tcPr>
          <w:p w14:paraId="25EBCCEB" w14:textId="77777777" w:rsidR="006C0C4A" w:rsidRPr="006C0C4A" w:rsidRDefault="006C0C4A" w:rsidP="006C0C4A">
            <w:pPr>
              <w:spacing w:line="240" w:lineRule="auto"/>
              <w:ind w:left="-56"/>
              <w:contextualSpacing/>
              <w:rPr>
                <w:rFonts w:ascii="Times New Roman" w:eastAsia="Arial" w:hAnsi="Times New Roman"/>
                <w:color w:val="000000"/>
              </w:rPr>
            </w:pPr>
          </w:p>
        </w:tc>
        <w:tc>
          <w:tcPr>
            <w:tcW w:w="4520" w:type="dxa"/>
          </w:tcPr>
          <w:p w14:paraId="62210E30" w14:textId="77777777" w:rsidR="006C0C4A" w:rsidRPr="006C0C4A" w:rsidRDefault="006C0C4A" w:rsidP="006C0C4A">
            <w:pPr>
              <w:numPr>
                <w:ilvl w:val="0"/>
                <w:numId w:val="24"/>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 xml:space="preserve">Mental health practitioners &amp; IPS specialists meet weekly </w:t>
            </w:r>
          </w:p>
          <w:p w14:paraId="292A37D5" w14:textId="77777777" w:rsidR="006C0C4A" w:rsidRPr="006C0C4A" w:rsidRDefault="006C0C4A" w:rsidP="006C0C4A">
            <w:pPr>
              <w:numPr>
                <w:ilvl w:val="0"/>
                <w:numId w:val="24"/>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IPS specialists collaborate with VR counselors, family/friends (with person’s permission)</w:t>
            </w:r>
          </w:p>
        </w:tc>
        <w:tc>
          <w:tcPr>
            <w:tcW w:w="4130" w:type="dxa"/>
            <w:gridSpan w:val="2"/>
          </w:tcPr>
          <w:p w14:paraId="53ACAB89" w14:textId="77777777" w:rsidR="006C0C4A" w:rsidRPr="006C0C4A" w:rsidRDefault="006C0C4A" w:rsidP="006C0C4A">
            <w:pPr>
              <w:numPr>
                <w:ilvl w:val="0"/>
                <w:numId w:val="24"/>
              </w:numPr>
              <w:overflowPunct w:val="0"/>
              <w:spacing w:line="240" w:lineRule="auto"/>
              <w:ind w:left="398"/>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VR counselors help identify comprehensive support services for people holding competitive jobs</w:t>
            </w:r>
          </w:p>
          <w:p w14:paraId="223D99B6" w14:textId="77777777" w:rsidR="006C0C4A" w:rsidRPr="006C0C4A" w:rsidRDefault="006C0C4A" w:rsidP="006C0C4A">
            <w:pPr>
              <w:numPr>
                <w:ilvl w:val="0"/>
                <w:numId w:val="24"/>
              </w:numPr>
              <w:overflowPunct w:val="0"/>
              <w:spacing w:line="240" w:lineRule="auto"/>
              <w:ind w:left="398"/>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color w:val="000000"/>
                <w:u w:val="single"/>
              </w:rPr>
            </w:pPr>
            <w:r w:rsidRPr="006C0C4A">
              <w:rPr>
                <w:rFonts w:ascii="Times New Roman" w:eastAsia="Arial" w:hAnsi="Times New Roman"/>
                <w:color w:val="000000"/>
              </w:rPr>
              <w:t>VR counselors help remove barriers that prevent person from working</w:t>
            </w:r>
          </w:p>
        </w:tc>
      </w:tr>
      <w:tr w:rsidR="006C0C4A" w:rsidRPr="006C0C4A" w14:paraId="7E9B02F4" w14:textId="77777777" w:rsidTr="006C0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14:paraId="6E9A44BA"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2F4B9293"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 xml:space="preserve">Eligibility is based on client choice   </w:t>
            </w:r>
          </w:p>
        </w:tc>
        <w:tc>
          <w:tcPr>
            <w:tcW w:w="4130" w:type="dxa"/>
            <w:gridSpan w:val="2"/>
          </w:tcPr>
          <w:p w14:paraId="0142E6C0"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Eligibility determination</w:t>
            </w:r>
          </w:p>
        </w:tc>
      </w:tr>
      <w:tr w:rsidR="006C0C4A" w:rsidRPr="006C0C4A" w14:paraId="1A4FAD1F" w14:textId="77777777" w:rsidTr="006C0C4A">
        <w:tc>
          <w:tcPr>
            <w:cnfStyle w:val="001000000000" w:firstRow="0" w:lastRow="0" w:firstColumn="1" w:lastColumn="0" w:oddVBand="0" w:evenVBand="0" w:oddHBand="0" w:evenHBand="0" w:firstRowFirstColumn="0" w:firstRowLastColumn="0" w:lastRowFirstColumn="0" w:lastRowLastColumn="0"/>
            <w:tcW w:w="250" w:type="dxa"/>
          </w:tcPr>
          <w:p w14:paraId="1BCD351E" w14:textId="77777777" w:rsidR="006C0C4A" w:rsidRPr="006C0C4A" w:rsidRDefault="006C0C4A" w:rsidP="006C0C4A">
            <w:pPr>
              <w:spacing w:line="240" w:lineRule="auto"/>
              <w:ind w:left="-56"/>
              <w:contextualSpacing/>
              <w:rPr>
                <w:rFonts w:ascii="Times New Roman" w:eastAsia="Arial" w:hAnsi="Times New Roman"/>
                <w:color w:val="000000"/>
              </w:rPr>
            </w:pPr>
          </w:p>
        </w:tc>
        <w:tc>
          <w:tcPr>
            <w:tcW w:w="4520" w:type="dxa"/>
          </w:tcPr>
          <w:p w14:paraId="2A7B8343" w14:textId="77777777" w:rsidR="006C0C4A" w:rsidRPr="006C0C4A" w:rsidRDefault="006C0C4A" w:rsidP="006C0C4A">
            <w:pPr>
              <w:numPr>
                <w:ilvl w:val="0"/>
                <w:numId w:val="25"/>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IPS developed for people with mental health conditions (including co-occurring substance use disorders)</w:t>
            </w:r>
          </w:p>
          <w:p w14:paraId="5F676021" w14:textId="77777777" w:rsidR="006C0C4A" w:rsidRPr="006C0C4A" w:rsidRDefault="006C0C4A" w:rsidP="006C0C4A">
            <w:pPr>
              <w:numPr>
                <w:ilvl w:val="0"/>
                <w:numId w:val="25"/>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Desire to work helps people overcome barriers to employment</w:t>
            </w:r>
          </w:p>
          <w:p w14:paraId="1BDFB412" w14:textId="77777777" w:rsidR="006C0C4A" w:rsidRPr="006C0C4A" w:rsidRDefault="006C0C4A" w:rsidP="006C0C4A">
            <w:pPr>
              <w:numPr>
                <w:ilvl w:val="0"/>
                <w:numId w:val="25"/>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rPr>
            </w:pPr>
            <w:r w:rsidRPr="006C0C4A">
              <w:rPr>
                <w:rFonts w:ascii="Times New Roman" w:eastAsia="Arial" w:hAnsi="Times New Roman"/>
                <w:color w:val="000000"/>
              </w:rPr>
              <w:t>Practitioners assume that people will benefit from IPS services</w:t>
            </w:r>
            <w:r w:rsidRPr="006C0C4A">
              <w:rPr>
                <w:rFonts w:ascii="Times New Roman" w:eastAsia="Arial" w:hAnsi="Times New Roman"/>
                <w:color w:val="000000"/>
                <w:u w:val="single"/>
              </w:rPr>
              <w:t xml:space="preserve">    </w:t>
            </w:r>
          </w:p>
        </w:tc>
        <w:tc>
          <w:tcPr>
            <w:tcW w:w="4130" w:type="dxa"/>
            <w:gridSpan w:val="2"/>
          </w:tcPr>
          <w:p w14:paraId="700BE776" w14:textId="77777777" w:rsidR="006C0C4A" w:rsidRPr="006C0C4A" w:rsidRDefault="006C0C4A" w:rsidP="006C0C4A">
            <w:pPr>
              <w:numPr>
                <w:ilvl w:val="0"/>
                <w:numId w:val="25"/>
              </w:numPr>
              <w:spacing w:line="240" w:lineRule="auto"/>
              <w:ind w:left="398"/>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Person must have documented disability/impairment that presents barriers/impediment to secure, retain, or advance in employment</w:t>
            </w:r>
          </w:p>
          <w:p w14:paraId="13BB7A4E" w14:textId="77777777" w:rsidR="006C0C4A" w:rsidRPr="006C0C4A" w:rsidRDefault="006C0C4A" w:rsidP="006C0C4A">
            <w:pPr>
              <w:numPr>
                <w:ilvl w:val="0"/>
                <w:numId w:val="25"/>
              </w:numPr>
              <w:spacing w:line="240" w:lineRule="auto"/>
              <w:ind w:left="398"/>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rPr>
            </w:pPr>
            <w:r w:rsidRPr="006C0C4A">
              <w:rPr>
                <w:rFonts w:ascii="Times New Roman" w:eastAsia="Arial" w:hAnsi="Times New Roman"/>
                <w:color w:val="000000"/>
              </w:rPr>
              <w:t>VR counselor presumes that an applicant can benefit in terms of an employment outcome from the provision of VR services</w:t>
            </w:r>
          </w:p>
        </w:tc>
      </w:tr>
      <w:tr w:rsidR="006C0C4A" w:rsidRPr="006C0C4A" w14:paraId="4EAFB694" w14:textId="77777777" w:rsidTr="006C0C4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50" w:type="dxa"/>
          </w:tcPr>
          <w:p w14:paraId="7DB14D3C"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15ECE1DF"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Individual preferences are honored</w:t>
            </w:r>
          </w:p>
        </w:tc>
        <w:tc>
          <w:tcPr>
            <w:tcW w:w="4130" w:type="dxa"/>
            <w:gridSpan w:val="2"/>
          </w:tcPr>
          <w:p w14:paraId="3BA1F138"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Comprehensive assessment</w:t>
            </w:r>
          </w:p>
        </w:tc>
      </w:tr>
      <w:tr w:rsidR="006C0C4A" w:rsidRPr="006C0C4A" w14:paraId="6A7B0F40" w14:textId="77777777" w:rsidTr="006C0C4A">
        <w:tc>
          <w:tcPr>
            <w:cnfStyle w:val="001000000000" w:firstRow="0" w:lastRow="0" w:firstColumn="1" w:lastColumn="0" w:oddVBand="0" w:evenVBand="0" w:oddHBand="0" w:evenHBand="0" w:firstRowFirstColumn="0" w:firstRowLastColumn="0" w:lastRowFirstColumn="0" w:lastRowLastColumn="0"/>
            <w:tcW w:w="250" w:type="dxa"/>
          </w:tcPr>
          <w:p w14:paraId="45FC1F50" w14:textId="77777777" w:rsidR="006C0C4A" w:rsidRPr="006C0C4A" w:rsidRDefault="006C0C4A" w:rsidP="006C0C4A">
            <w:pPr>
              <w:spacing w:line="240" w:lineRule="auto"/>
              <w:ind w:left="-56"/>
              <w:contextualSpacing/>
              <w:rPr>
                <w:rFonts w:ascii="Times New Roman" w:eastAsia="Arial" w:hAnsi="Times New Roman"/>
                <w:color w:val="000000"/>
              </w:rPr>
            </w:pPr>
          </w:p>
        </w:tc>
        <w:tc>
          <w:tcPr>
            <w:tcW w:w="4520" w:type="dxa"/>
          </w:tcPr>
          <w:p w14:paraId="744A07D7" w14:textId="77777777" w:rsidR="006C0C4A" w:rsidRPr="006C0C4A" w:rsidRDefault="006C0C4A" w:rsidP="006C0C4A">
            <w:pPr>
              <w:numPr>
                <w:ilvl w:val="0"/>
                <w:numId w:val="26"/>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 xml:space="preserve">Services are based on person’s     preferences, skills, &amp; experiences </w:t>
            </w:r>
          </w:p>
          <w:p w14:paraId="571BC3C2" w14:textId="77777777" w:rsidR="006C0C4A" w:rsidRPr="006C0C4A" w:rsidRDefault="006C0C4A" w:rsidP="006C0C4A">
            <w:pPr>
              <w:numPr>
                <w:ilvl w:val="0"/>
                <w:numId w:val="26"/>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u w:val="single"/>
              </w:rPr>
            </w:pPr>
            <w:r w:rsidRPr="006C0C4A">
              <w:rPr>
                <w:rFonts w:ascii="Times New Roman" w:eastAsia="Arial" w:hAnsi="Times New Roman"/>
                <w:color w:val="000000"/>
              </w:rPr>
              <w:t>IPS specialist records job history, education, goals, supports, etc. in career profile (guides work plan)</w:t>
            </w:r>
          </w:p>
          <w:p w14:paraId="5F31BEAB" w14:textId="77777777" w:rsidR="006C0C4A" w:rsidRPr="006C0C4A" w:rsidRDefault="006C0C4A" w:rsidP="006C0C4A">
            <w:pPr>
              <w:numPr>
                <w:ilvl w:val="0"/>
                <w:numId w:val="26"/>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u w:val="single"/>
              </w:rPr>
            </w:pPr>
            <w:r w:rsidRPr="006C0C4A">
              <w:rPr>
                <w:rFonts w:ascii="Times New Roman" w:eastAsia="Arial" w:hAnsi="Times New Roman"/>
                <w:color w:val="000000"/>
              </w:rPr>
              <w:t>Preferences help determine type of job sought, education/ training programs, team supports, &amp; decisions about disclosing personal information at work.</w:t>
            </w:r>
          </w:p>
        </w:tc>
        <w:tc>
          <w:tcPr>
            <w:tcW w:w="4130" w:type="dxa"/>
            <w:gridSpan w:val="2"/>
          </w:tcPr>
          <w:p w14:paraId="126C941E" w14:textId="77777777" w:rsidR="006C0C4A" w:rsidRPr="006C0C4A" w:rsidRDefault="006C0C4A" w:rsidP="006C0C4A">
            <w:pPr>
              <w:numPr>
                <w:ilvl w:val="0"/>
                <w:numId w:val="26"/>
              </w:numPr>
              <w:spacing w:line="240" w:lineRule="auto"/>
              <w:ind w:left="390"/>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color w:val="000000"/>
                <w:u w:val="single"/>
              </w:rPr>
            </w:pPr>
            <w:r w:rsidRPr="006C0C4A">
              <w:rPr>
                <w:rFonts w:ascii="Times New Roman" w:eastAsia="Arial" w:hAnsi="Times New Roman"/>
                <w:color w:val="000000"/>
              </w:rPr>
              <w:t>VR counselor encourages &amp; facilitates exploration of the (eligible) person’s strengths, resources, capabilities, priorities, concerns, abilities, interests, &amp; informed choice</w:t>
            </w:r>
          </w:p>
        </w:tc>
      </w:tr>
      <w:tr w:rsidR="006C0C4A" w:rsidRPr="006C0C4A" w14:paraId="18CC4AE7" w14:textId="77777777" w:rsidTr="006C0C4A">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50" w:type="dxa"/>
          </w:tcPr>
          <w:p w14:paraId="0E04E79D"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6D3631F2"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Rapid job search: Contact with employers begins soon after a person expresses interest in working</w:t>
            </w:r>
          </w:p>
          <w:p w14:paraId="53270ECB"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rPr>
            </w:pPr>
          </w:p>
        </w:tc>
        <w:tc>
          <w:tcPr>
            <w:tcW w:w="4130" w:type="dxa"/>
            <w:gridSpan w:val="2"/>
          </w:tcPr>
          <w:p w14:paraId="1C6F6195"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Timely Individualized Plan for Employment (IPE) development within 90 days</w:t>
            </w:r>
          </w:p>
          <w:p w14:paraId="77FF50D1"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rPr>
            </w:pPr>
          </w:p>
        </w:tc>
      </w:tr>
      <w:tr w:rsidR="006C0C4A" w:rsidRPr="006C0C4A" w14:paraId="58DCDBED" w14:textId="77777777" w:rsidTr="006C0C4A">
        <w:tc>
          <w:tcPr>
            <w:cnfStyle w:val="001000000000" w:firstRow="0" w:lastRow="0" w:firstColumn="1" w:lastColumn="0" w:oddVBand="0" w:evenVBand="0" w:oddHBand="0" w:evenHBand="0" w:firstRowFirstColumn="0" w:firstRowLastColumn="0" w:lastRowFirstColumn="0" w:lastRowLastColumn="0"/>
            <w:tcW w:w="250" w:type="dxa"/>
          </w:tcPr>
          <w:p w14:paraId="706245D3" w14:textId="77777777" w:rsidR="006C0C4A" w:rsidRPr="006C0C4A" w:rsidRDefault="006C0C4A" w:rsidP="006C0C4A">
            <w:pPr>
              <w:spacing w:line="240" w:lineRule="auto"/>
              <w:ind w:left="-56"/>
              <w:contextualSpacing/>
              <w:rPr>
                <w:rFonts w:ascii="Times New Roman" w:eastAsia="Arial" w:hAnsi="Times New Roman"/>
                <w:color w:val="000000"/>
              </w:rPr>
            </w:pPr>
          </w:p>
        </w:tc>
        <w:tc>
          <w:tcPr>
            <w:tcW w:w="4520" w:type="dxa"/>
          </w:tcPr>
          <w:p w14:paraId="051D9B8E" w14:textId="77777777" w:rsidR="006C0C4A" w:rsidRPr="006C0C4A" w:rsidRDefault="006C0C4A" w:rsidP="006C0C4A">
            <w:pPr>
              <w:numPr>
                <w:ilvl w:val="0"/>
                <w:numId w:val="27"/>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 xml:space="preserve">Pre-vocational training &amp; skill assessments rarely utilized. </w:t>
            </w:r>
          </w:p>
          <w:p w14:paraId="5BE53947" w14:textId="77777777" w:rsidR="006C0C4A" w:rsidRPr="006C0C4A" w:rsidRDefault="006C0C4A" w:rsidP="006C0C4A">
            <w:pPr>
              <w:numPr>
                <w:ilvl w:val="0"/>
                <w:numId w:val="27"/>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u w:val="single"/>
              </w:rPr>
            </w:pPr>
            <w:r w:rsidRPr="006C0C4A">
              <w:rPr>
                <w:rFonts w:ascii="Times New Roman" w:eastAsia="Arial" w:hAnsi="Times New Roman"/>
                <w:color w:val="000000"/>
              </w:rPr>
              <w:t>Person meets with hiring manager about employment within 30 days of IPS program entry</w:t>
            </w:r>
          </w:p>
        </w:tc>
        <w:tc>
          <w:tcPr>
            <w:tcW w:w="4130" w:type="dxa"/>
            <w:gridSpan w:val="2"/>
          </w:tcPr>
          <w:p w14:paraId="03D33675" w14:textId="77777777" w:rsidR="006C0C4A" w:rsidRPr="006C0C4A" w:rsidRDefault="006C0C4A" w:rsidP="006C0C4A">
            <w:pPr>
              <w:numPr>
                <w:ilvl w:val="0"/>
                <w:numId w:val="27"/>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color w:val="000000"/>
                <w:u w:val="single"/>
              </w:rPr>
            </w:pPr>
            <w:r w:rsidRPr="006C0C4A">
              <w:rPr>
                <w:rFonts w:ascii="Times New Roman" w:eastAsia="Arial" w:hAnsi="Times New Roman"/>
                <w:color w:val="000000"/>
              </w:rPr>
              <w:t>Workforce Innovation &amp;Opportunity Act of 2014 (WIOA) requires development of Individualized Plan for Employment (IPE) within 90 days of an eligibility determination</w:t>
            </w:r>
          </w:p>
        </w:tc>
      </w:tr>
      <w:tr w:rsidR="006C0C4A" w:rsidRPr="006C0C4A" w14:paraId="798C2135" w14:textId="77777777" w:rsidTr="006C0C4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50" w:type="dxa"/>
          </w:tcPr>
          <w:p w14:paraId="2BEE007F"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6495C31A"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rPr>
            </w:pPr>
            <w:r w:rsidRPr="006C0C4A">
              <w:rPr>
                <w:rFonts w:ascii="Times New Roman" w:eastAsia="Arial" w:hAnsi="Times New Roman"/>
                <w:i/>
                <w:color w:val="000000"/>
              </w:rPr>
              <w:t>IPS specialist builds relationships with employers</w:t>
            </w:r>
          </w:p>
        </w:tc>
        <w:tc>
          <w:tcPr>
            <w:tcW w:w="4130" w:type="dxa"/>
            <w:gridSpan w:val="2"/>
          </w:tcPr>
          <w:p w14:paraId="606ABAC6"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rPr>
            </w:pPr>
            <w:r w:rsidRPr="006C0C4A">
              <w:rPr>
                <w:rFonts w:ascii="Times New Roman" w:hAnsi="Times New Roman"/>
                <w:i/>
                <w:color w:val="000000"/>
              </w:rPr>
              <w:t xml:space="preserve">VR counselor assists IPS team with building employer relationships   </w:t>
            </w:r>
            <w:r w:rsidRPr="006C0C4A">
              <w:rPr>
                <w:rFonts w:ascii="Times New Roman" w:eastAsia="Arial" w:hAnsi="Times New Roman"/>
                <w:i/>
                <w:color w:val="000000"/>
              </w:rPr>
              <w:t xml:space="preserve"> </w:t>
            </w:r>
          </w:p>
        </w:tc>
      </w:tr>
      <w:tr w:rsidR="006C0C4A" w:rsidRPr="006C0C4A" w14:paraId="4760FDF2" w14:textId="77777777" w:rsidTr="006C0C4A">
        <w:tc>
          <w:tcPr>
            <w:cnfStyle w:val="001000000000" w:firstRow="0" w:lastRow="0" w:firstColumn="1" w:lastColumn="0" w:oddVBand="0" w:evenVBand="0" w:oddHBand="0" w:evenHBand="0" w:firstRowFirstColumn="0" w:firstRowLastColumn="0" w:lastRowFirstColumn="0" w:lastRowLastColumn="0"/>
            <w:tcW w:w="250" w:type="dxa"/>
          </w:tcPr>
          <w:p w14:paraId="0FE2E1F2" w14:textId="77777777" w:rsidR="006C0C4A" w:rsidRPr="006C0C4A" w:rsidRDefault="006C0C4A" w:rsidP="006C0C4A">
            <w:pPr>
              <w:spacing w:line="240" w:lineRule="auto"/>
              <w:ind w:left="-56"/>
              <w:contextualSpacing/>
              <w:rPr>
                <w:rFonts w:ascii="Times New Roman" w:eastAsia="Arial" w:hAnsi="Times New Roman"/>
                <w:color w:val="000000"/>
              </w:rPr>
            </w:pPr>
          </w:p>
        </w:tc>
        <w:tc>
          <w:tcPr>
            <w:tcW w:w="4520" w:type="dxa"/>
          </w:tcPr>
          <w:p w14:paraId="0E02C5C7" w14:textId="77777777" w:rsidR="006C0C4A" w:rsidRPr="006C0C4A" w:rsidRDefault="006C0C4A" w:rsidP="006C0C4A">
            <w:pPr>
              <w:numPr>
                <w:ilvl w:val="0"/>
                <w:numId w:val="28"/>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IPS specialist facilitates multiple, in-person meetings with hiring managers/owners to learn about business needs</w:t>
            </w:r>
          </w:p>
          <w:p w14:paraId="1B6A1400" w14:textId="77777777" w:rsidR="006C0C4A" w:rsidRPr="006C0C4A" w:rsidRDefault="006C0C4A" w:rsidP="006C0C4A">
            <w:pPr>
              <w:numPr>
                <w:ilvl w:val="0"/>
                <w:numId w:val="28"/>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u w:val="single"/>
              </w:rPr>
            </w:pPr>
            <w:r w:rsidRPr="006C0C4A">
              <w:rPr>
                <w:rFonts w:ascii="Times New Roman" w:eastAsia="Arial" w:hAnsi="Times New Roman"/>
                <w:color w:val="000000"/>
              </w:rPr>
              <w:t>Visits are based on jobseekers’ work preferences</w:t>
            </w:r>
          </w:p>
        </w:tc>
        <w:tc>
          <w:tcPr>
            <w:tcW w:w="4130" w:type="dxa"/>
            <w:gridSpan w:val="2"/>
          </w:tcPr>
          <w:p w14:paraId="4F8DFA06" w14:textId="77777777" w:rsidR="006C0C4A" w:rsidRPr="006C0C4A" w:rsidRDefault="006C0C4A" w:rsidP="006C0C4A">
            <w:pPr>
              <w:numPr>
                <w:ilvl w:val="0"/>
                <w:numId w:val="28"/>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6C0C4A">
              <w:rPr>
                <w:rFonts w:ascii="Times New Roman" w:hAnsi="Times New Roman"/>
                <w:color w:val="000000"/>
              </w:rPr>
              <w:t xml:space="preserve">Shares job leads, coordinate visits to employers, organize joint presentations to employers, coordinate activities to gain access to large companies, &amp; coordinate development of job search plans for shared IPS individuals </w:t>
            </w:r>
          </w:p>
          <w:p w14:paraId="14BD9099" w14:textId="77777777" w:rsidR="006C0C4A" w:rsidRPr="006C0C4A" w:rsidRDefault="006C0C4A" w:rsidP="006C0C4A">
            <w:pPr>
              <w:numPr>
                <w:ilvl w:val="0"/>
                <w:numId w:val="28"/>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6C0C4A">
              <w:rPr>
                <w:rFonts w:ascii="Times New Roman" w:hAnsi="Times New Roman"/>
                <w:color w:val="000000"/>
              </w:rPr>
              <w:t xml:space="preserve">A designated business relations position (in many states) focuses on building relationships with employers in the community </w:t>
            </w:r>
          </w:p>
        </w:tc>
      </w:tr>
      <w:tr w:rsidR="006C0C4A" w:rsidRPr="006C0C4A" w14:paraId="6CE9B848" w14:textId="77777777" w:rsidTr="006C0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14:paraId="6EFB07E0"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2F6A09D9"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Individualized job supports</w:t>
            </w:r>
          </w:p>
        </w:tc>
        <w:tc>
          <w:tcPr>
            <w:tcW w:w="4130" w:type="dxa"/>
            <w:gridSpan w:val="2"/>
          </w:tcPr>
          <w:p w14:paraId="12088BD9"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VR counselor arranges for extended services</w:t>
            </w:r>
          </w:p>
        </w:tc>
      </w:tr>
      <w:tr w:rsidR="006C0C4A" w:rsidRPr="006C0C4A" w14:paraId="61661D11" w14:textId="77777777" w:rsidTr="006C0C4A">
        <w:trPr>
          <w:trHeight w:val="1970"/>
        </w:trPr>
        <w:tc>
          <w:tcPr>
            <w:cnfStyle w:val="001000000000" w:firstRow="0" w:lastRow="0" w:firstColumn="1" w:lastColumn="0" w:oddVBand="0" w:evenVBand="0" w:oddHBand="0" w:evenHBand="0" w:firstRowFirstColumn="0" w:firstRowLastColumn="0" w:lastRowFirstColumn="0" w:lastRowLastColumn="0"/>
            <w:tcW w:w="250" w:type="dxa"/>
          </w:tcPr>
          <w:p w14:paraId="5D4F81B0" w14:textId="77777777" w:rsidR="006C0C4A" w:rsidRPr="006C0C4A" w:rsidRDefault="006C0C4A" w:rsidP="006C0C4A">
            <w:pPr>
              <w:spacing w:line="240" w:lineRule="auto"/>
              <w:ind w:left="-56"/>
              <w:contextualSpacing/>
              <w:rPr>
                <w:rFonts w:ascii="Times New Roman" w:eastAsia="Arial" w:hAnsi="Times New Roman"/>
                <w:color w:val="000000"/>
              </w:rPr>
            </w:pPr>
          </w:p>
        </w:tc>
        <w:tc>
          <w:tcPr>
            <w:tcW w:w="4520" w:type="dxa"/>
          </w:tcPr>
          <w:p w14:paraId="4E2F2D8E" w14:textId="77777777" w:rsidR="006C0C4A" w:rsidRPr="006C0C4A" w:rsidRDefault="006C0C4A" w:rsidP="006C0C4A">
            <w:pPr>
              <w:numPr>
                <w:ilvl w:val="0"/>
                <w:numId w:val="29"/>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 xml:space="preserve">Individualized follow-along supports for work/school </w:t>
            </w:r>
          </w:p>
          <w:p w14:paraId="02F37AA7" w14:textId="77777777" w:rsidR="006C0C4A" w:rsidRPr="006C0C4A" w:rsidRDefault="006C0C4A" w:rsidP="006C0C4A">
            <w:pPr>
              <w:numPr>
                <w:ilvl w:val="0"/>
                <w:numId w:val="29"/>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 xml:space="preserve">Continued for as long as the worker/student wants &amp; needs </w:t>
            </w:r>
          </w:p>
          <w:p w14:paraId="51B518E1" w14:textId="77777777" w:rsidR="006C0C4A" w:rsidRPr="006C0C4A" w:rsidRDefault="006C0C4A" w:rsidP="006C0C4A">
            <w:pPr>
              <w:numPr>
                <w:ilvl w:val="0"/>
                <w:numId w:val="29"/>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rPr>
            </w:pPr>
            <w:r w:rsidRPr="006C0C4A">
              <w:rPr>
                <w:rFonts w:ascii="Times New Roman" w:eastAsia="Arial" w:hAnsi="Times New Roman"/>
                <w:color w:val="000000"/>
              </w:rPr>
              <w:t xml:space="preserve">Provided by IPS specialist, treatment team, family, friends, &amp; work colleagues  </w:t>
            </w:r>
          </w:p>
        </w:tc>
        <w:tc>
          <w:tcPr>
            <w:tcW w:w="4130" w:type="dxa"/>
            <w:gridSpan w:val="2"/>
          </w:tcPr>
          <w:p w14:paraId="2B886322" w14:textId="77777777" w:rsidR="006C0C4A" w:rsidRPr="006C0C4A" w:rsidRDefault="006C0C4A" w:rsidP="006C0C4A">
            <w:pPr>
              <w:numPr>
                <w:ilvl w:val="0"/>
                <w:numId w:val="29"/>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Ongoing supports must be identified, as a part of supported employment Individualized Plan for Employment</w:t>
            </w:r>
          </w:p>
          <w:p w14:paraId="2A4FCF58" w14:textId="77777777" w:rsidR="006C0C4A" w:rsidRPr="006C0C4A" w:rsidRDefault="006C0C4A" w:rsidP="006C0C4A">
            <w:pPr>
              <w:numPr>
                <w:ilvl w:val="0"/>
                <w:numId w:val="29"/>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rPr>
            </w:pPr>
            <w:r w:rsidRPr="006C0C4A">
              <w:rPr>
                <w:rFonts w:ascii="Times New Roman" w:eastAsia="Arial" w:hAnsi="Times New Roman"/>
                <w:color w:val="000000"/>
              </w:rPr>
              <w:t>Extended services provided by an entity other than VR program</w:t>
            </w:r>
          </w:p>
          <w:p w14:paraId="52D21B17" w14:textId="77777777" w:rsidR="006C0C4A" w:rsidRPr="006C0C4A" w:rsidRDefault="006C0C4A" w:rsidP="006C0C4A">
            <w:pPr>
              <w:numPr>
                <w:ilvl w:val="0"/>
                <w:numId w:val="29"/>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rPr>
            </w:pPr>
            <w:r w:rsidRPr="006C0C4A">
              <w:rPr>
                <w:rFonts w:ascii="Times New Roman" w:eastAsia="Arial" w:hAnsi="Times New Roman"/>
                <w:color w:val="000000"/>
              </w:rPr>
              <w:t>Specific post-employment services may be provided to retain, regain, or advance in competitive integrated employment</w:t>
            </w:r>
          </w:p>
        </w:tc>
      </w:tr>
      <w:tr w:rsidR="006C0C4A" w:rsidRPr="006C0C4A" w14:paraId="0E96A8BF" w14:textId="77777777" w:rsidTr="006C0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dxa"/>
          </w:tcPr>
          <w:p w14:paraId="2575FB9B" w14:textId="77777777" w:rsidR="006C0C4A" w:rsidRPr="006C0C4A" w:rsidRDefault="006C0C4A" w:rsidP="006C0C4A">
            <w:pPr>
              <w:numPr>
                <w:ilvl w:val="0"/>
                <w:numId w:val="23"/>
              </w:numPr>
              <w:spacing w:line="240" w:lineRule="auto"/>
              <w:ind w:left="-56" w:firstLine="0"/>
              <w:contextualSpacing/>
              <w:rPr>
                <w:rFonts w:ascii="Times New Roman" w:eastAsia="Arial" w:hAnsi="Times New Roman"/>
                <w:color w:val="000000"/>
              </w:rPr>
            </w:pPr>
          </w:p>
        </w:tc>
        <w:tc>
          <w:tcPr>
            <w:tcW w:w="4520" w:type="dxa"/>
          </w:tcPr>
          <w:p w14:paraId="3A422866"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Personalized benefits counseling is provided</w:t>
            </w:r>
          </w:p>
        </w:tc>
        <w:tc>
          <w:tcPr>
            <w:tcW w:w="4130" w:type="dxa"/>
            <w:gridSpan w:val="2"/>
          </w:tcPr>
          <w:p w14:paraId="1714A8A6" w14:textId="77777777" w:rsidR="006C0C4A" w:rsidRPr="006C0C4A" w:rsidRDefault="006C0C4A" w:rsidP="006C0C4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i/>
                <w:color w:val="000000"/>
              </w:rPr>
            </w:pPr>
            <w:r w:rsidRPr="006C0C4A">
              <w:rPr>
                <w:rFonts w:ascii="Times New Roman" w:eastAsia="Arial" w:hAnsi="Times New Roman"/>
                <w:i/>
                <w:color w:val="000000"/>
              </w:rPr>
              <w:t xml:space="preserve">Personalized benefits counseling is provided </w:t>
            </w:r>
          </w:p>
        </w:tc>
      </w:tr>
      <w:tr w:rsidR="006C0C4A" w:rsidRPr="006C0C4A" w14:paraId="39A87FD1" w14:textId="77777777" w:rsidTr="006C0C4A">
        <w:tc>
          <w:tcPr>
            <w:cnfStyle w:val="001000000000" w:firstRow="0" w:lastRow="0" w:firstColumn="1" w:lastColumn="0" w:oddVBand="0" w:evenVBand="0" w:oddHBand="0" w:evenHBand="0" w:firstRowFirstColumn="0" w:firstRowLastColumn="0" w:lastRowFirstColumn="0" w:lastRowLastColumn="0"/>
            <w:tcW w:w="250" w:type="dxa"/>
          </w:tcPr>
          <w:p w14:paraId="44D462F4" w14:textId="77777777" w:rsidR="006C0C4A" w:rsidRPr="006C0C4A" w:rsidRDefault="006C0C4A" w:rsidP="006C0C4A">
            <w:pPr>
              <w:spacing w:line="240" w:lineRule="auto"/>
              <w:ind w:left="-56"/>
              <w:contextualSpacing/>
              <w:rPr>
                <w:rFonts w:ascii="Times New Roman" w:eastAsia="Arial" w:hAnsi="Times New Roman"/>
                <w:color w:val="000000"/>
                <w:u w:val="single"/>
              </w:rPr>
            </w:pPr>
          </w:p>
        </w:tc>
        <w:tc>
          <w:tcPr>
            <w:tcW w:w="4520" w:type="dxa"/>
          </w:tcPr>
          <w:p w14:paraId="22E513FE" w14:textId="77777777" w:rsidR="006C0C4A" w:rsidRPr="006C0C4A" w:rsidRDefault="006C0C4A" w:rsidP="006C0C4A">
            <w:pPr>
              <w:numPr>
                <w:ilvl w:val="0"/>
                <w:numId w:val="31"/>
              </w:numPr>
              <w:spacing w:line="240" w:lineRule="auto"/>
              <w:ind w:left="343"/>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rPr>
            </w:pPr>
            <w:r w:rsidRPr="006C0C4A">
              <w:rPr>
                <w:rFonts w:ascii="Times New Roman" w:eastAsia="Arial" w:hAnsi="Times New Roman"/>
                <w:color w:val="000000"/>
              </w:rPr>
              <w:t xml:space="preserve">IPS specialist helps program participants access information from benefits planner about Social Security, Medicaid, etc., to make informed employment decisions </w:t>
            </w:r>
          </w:p>
        </w:tc>
        <w:tc>
          <w:tcPr>
            <w:tcW w:w="4130" w:type="dxa"/>
            <w:gridSpan w:val="2"/>
          </w:tcPr>
          <w:p w14:paraId="493CB996" w14:textId="77777777" w:rsidR="006C0C4A" w:rsidRPr="006C0C4A" w:rsidRDefault="006C0C4A" w:rsidP="006C0C4A">
            <w:pPr>
              <w:numPr>
                <w:ilvl w:val="0"/>
                <w:numId w:val="30"/>
              </w:numPr>
              <w:spacing w:line="240" w:lineRule="auto"/>
              <w:ind w:left="398"/>
              <w:contextualSpacing/>
              <w:cnfStyle w:val="000000000000" w:firstRow="0" w:lastRow="0" w:firstColumn="0" w:lastColumn="0" w:oddVBand="0" w:evenVBand="0" w:oddHBand="0" w:evenHBand="0" w:firstRowFirstColumn="0" w:firstRowLastColumn="0" w:lastRowFirstColumn="0" w:lastRowLastColumn="0"/>
              <w:rPr>
                <w:rFonts w:ascii="Times New Roman" w:eastAsia="Arial" w:hAnsi="Times New Roman"/>
              </w:rPr>
            </w:pPr>
            <w:r w:rsidRPr="006C0C4A">
              <w:rPr>
                <w:rFonts w:ascii="Times New Roman" w:eastAsia="Arial" w:hAnsi="Times New Roman"/>
                <w:color w:val="000000"/>
              </w:rPr>
              <w:t xml:space="preserve">VR counselors may refer eligible person for work incentives planning to help them understand how earnings may impact benefits </w:t>
            </w:r>
          </w:p>
        </w:tc>
      </w:tr>
    </w:tbl>
    <w:p w14:paraId="22C4F1CD" w14:textId="77777777" w:rsidR="006C0C4A" w:rsidRDefault="006C0C4A" w:rsidP="006C0C4A">
      <w:pPr>
        <w:pStyle w:val="L1-FlLSp12"/>
        <w:spacing w:after="0"/>
      </w:pPr>
    </w:p>
    <w:p w14:paraId="74F96EA2" w14:textId="4722F2AF" w:rsidR="002C5505" w:rsidRDefault="002C5505" w:rsidP="002C5505">
      <w:pPr>
        <w:pStyle w:val="L1-FlLSp12"/>
      </w:pPr>
      <w:r>
        <w:t>State VR agencies can take critical steps to fully align their policies with IPS (Johnson-Kwochka, Bond, Drake, Becker, &amp; Greene, 2017).</w:t>
      </w:r>
      <w:r w:rsidR="004D1D51">
        <w:t xml:space="preserve"> </w:t>
      </w:r>
      <w:r>
        <w:t>Some state VR agencies have made important changes in this direction.</w:t>
      </w:r>
      <w:r w:rsidR="004D1D51">
        <w:t xml:space="preserve"> </w:t>
      </w:r>
      <w:r>
        <w:t>In Maryland, the state VR and mental health agencies devised a single point of entry for VR application, referral, and eligibility determination for clients and providers requesting IPS services (Becker et al., 2007).</w:t>
      </w:r>
      <w:r w:rsidR="004D1D51">
        <w:t xml:space="preserve"> </w:t>
      </w:r>
      <w:r>
        <w:t>In Missouri, the state VR agency eliminated situational assessments from its fee schedule to fit with the IPS principles of avoiding prevocational work options (Swanson et al., 2011).</w:t>
      </w:r>
      <w:r w:rsidR="004D1D51">
        <w:t xml:space="preserve"> </w:t>
      </w:r>
      <w:r>
        <w:t>Several states have streamlined the VR eligibility process to align with the IPS rapid job search principle.</w:t>
      </w:r>
      <w:r w:rsidR="004D1D51">
        <w:t xml:space="preserve"> </w:t>
      </w:r>
      <w:r>
        <w:t>In other states, VR administrators have incorporated IPS into their policy and procedure manuals for VR counselors.</w:t>
      </w:r>
      <w:r w:rsidR="004D1D51">
        <w:t xml:space="preserve"> </w:t>
      </w:r>
      <w:r>
        <w:t>Illinois, for example, has taken this step (Oulvey, G. personal communication).</w:t>
      </w:r>
    </w:p>
    <w:p w14:paraId="7720541A" w14:textId="77777777" w:rsidR="002C5505" w:rsidRDefault="002C5505" w:rsidP="002C5505">
      <w:pPr>
        <w:pStyle w:val="L1-FlLSp12"/>
        <w:rPr>
          <w:rFonts w:ascii="Calibri" w:hAnsi="Calibri"/>
          <w:b/>
          <w:color w:val="A51C30"/>
          <w:sz w:val="32"/>
          <w:szCs w:val="96"/>
        </w:rPr>
      </w:pPr>
      <w:r w:rsidRPr="002C5505">
        <w:rPr>
          <w:rFonts w:ascii="Calibri" w:hAnsi="Calibri"/>
          <w:b/>
          <w:color w:val="A51C30"/>
          <w:sz w:val="32"/>
          <w:szCs w:val="96"/>
        </w:rPr>
        <w:t xml:space="preserve">Crosswalk </w:t>
      </w:r>
      <w:r>
        <w:rPr>
          <w:rFonts w:ascii="Calibri" w:hAnsi="Calibri"/>
          <w:b/>
          <w:color w:val="A51C30"/>
          <w:sz w:val="32"/>
          <w:szCs w:val="96"/>
        </w:rPr>
        <w:t>B</w:t>
      </w:r>
      <w:r w:rsidRPr="002C5505">
        <w:rPr>
          <w:rFonts w:ascii="Calibri" w:hAnsi="Calibri"/>
          <w:b/>
          <w:color w:val="A51C30"/>
          <w:sz w:val="32"/>
          <w:szCs w:val="96"/>
        </w:rPr>
        <w:t>etween IPS and VR</w:t>
      </w:r>
    </w:p>
    <w:p w14:paraId="2E4753EB" w14:textId="538D05A5" w:rsidR="002C5505" w:rsidRDefault="002C5505" w:rsidP="002C5505">
      <w:pPr>
        <w:pStyle w:val="L1-FlLSp12"/>
      </w:pPr>
      <w:r w:rsidRPr="002C5505">
        <w:t>Training IPS specialists and VR counselors together ensures that all practitioners have a similar understanding of the IPS approach.</w:t>
      </w:r>
      <w:r w:rsidR="004D1D51">
        <w:t xml:space="preserve"> </w:t>
      </w:r>
      <w:r w:rsidRPr="002C5505">
        <w:t>VR counselors also need help from VR administrators to understand how they can practice IPS without violating their agency’s policies. Another important strategy is to help local VR counselors and IPS specialists build relationships so they are invested in helping each other.</w:t>
      </w:r>
      <w:r w:rsidR="004D1D51">
        <w:t xml:space="preserve"> </w:t>
      </w:r>
      <w:r w:rsidRPr="002C5505">
        <w:t>Examples of how some states have improved collaboration are listed below:</w:t>
      </w:r>
    </w:p>
    <w:p w14:paraId="1FCC7083" w14:textId="303DA331" w:rsidR="002C5505" w:rsidRDefault="002C5505" w:rsidP="002C5505">
      <w:pPr>
        <w:pStyle w:val="Heading5"/>
      </w:pPr>
      <w:r w:rsidRPr="002C5505">
        <w:t>Frequent communication</w:t>
      </w:r>
      <w:r>
        <w:t xml:space="preserve">. </w:t>
      </w:r>
    </w:p>
    <w:p w14:paraId="4897B757" w14:textId="7D85D8E5" w:rsidR="002C5505" w:rsidRDefault="002C5505" w:rsidP="002C5505">
      <w:pPr>
        <w:pStyle w:val="L1-FlLSp12"/>
      </w:pPr>
      <w:r w:rsidRPr="002C5505">
        <w:t>A representative from the state VR office had monthly phone calls with VR counselors to answer questions and talk about concerns.</w:t>
      </w:r>
      <w:r w:rsidR="004D1D51">
        <w:t xml:space="preserve"> </w:t>
      </w:r>
      <w:r w:rsidRPr="002C5505">
        <w:t>The calls continued during the first six months of IPS implementation in that state.</w:t>
      </w:r>
    </w:p>
    <w:p w14:paraId="0320CC3D" w14:textId="43463658" w:rsidR="002C5505" w:rsidRDefault="002C5505" w:rsidP="002C5505">
      <w:pPr>
        <w:pStyle w:val="Heading5"/>
      </w:pPr>
      <w:r w:rsidRPr="002C5505">
        <w:t>Provide cross training to enhance understanding and teamwork</w:t>
      </w:r>
      <w:r>
        <w:t xml:space="preserve">. </w:t>
      </w:r>
    </w:p>
    <w:p w14:paraId="1C47F55D" w14:textId="767F861E" w:rsidR="002C5505" w:rsidRDefault="002C5505" w:rsidP="002C5505">
      <w:pPr>
        <w:pStyle w:val="L1-FlLSp12"/>
      </w:pPr>
      <w:r w:rsidRPr="002C5505">
        <w:t>A representative from state VR and one from the state department of mental health facilitated trainings for IPS teams and VR counselors together.</w:t>
      </w:r>
      <w:r w:rsidR="004D1D51">
        <w:t xml:space="preserve"> </w:t>
      </w:r>
      <w:r w:rsidRPr="002C5505">
        <w:t>They discussed common goals and practices, as well as how VR counselors could adjust their practices to accommodate IPS, for example, establishing eligibility quickly to help with rapid job search.</w:t>
      </w:r>
      <w:r w:rsidR="004D1D51">
        <w:t xml:space="preserve"> </w:t>
      </w:r>
      <w:r w:rsidRPr="002C5505">
        <w:t>They explained what documentation VR counselors need from IPS teams.</w:t>
      </w:r>
    </w:p>
    <w:p w14:paraId="608CCFAF" w14:textId="74AB5723" w:rsidR="004D1D51" w:rsidRDefault="002C5505" w:rsidP="004D1D51">
      <w:pPr>
        <w:pStyle w:val="L1-FlLSp12"/>
      </w:pPr>
      <w:r w:rsidRPr="002C5505">
        <w:t>As part of cross-training, state trainers highlight the benefits of collaborating with VR counselors when training IPS specialists. They explain that VR counselors are knowledgeable about different disabilities and chronic illnesses that may affect people with mental illness. They also describe how many VR counselors know about different employers, job types, and education/training programs that the IPS team may not know about.</w:t>
      </w:r>
    </w:p>
    <w:p w14:paraId="6C3AD079" w14:textId="442F68B0" w:rsidR="006C0C4A" w:rsidRDefault="006C0C4A" w:rsidP="004D1D51">
      <w:pPr>
        <w:pStyle w:val="L1-FlLSp12"/>
      </w:pPr>
    </w:p>
    <w:p w14:paraId="69D00AC4" w14:textId="77777777" w:rsidR="006C0C4A" w:rsidRPr="004D1D51" w:rsidRDefault="006C0C4A" w:rsidP="004D1D51">
      <w:pPr>
        <w:pStyle w:val="L1-FlLSp12"/>
      </w:pPr>
    </w:p>
    <w:p w14:paraId="26E12E2B" w14:textId="71BC03B6" w:rsidR="002C5505" w:rsidRDefault="002C5505" w:rsidP="002C5505">
      <w:pPr>
        <w:pStyle w:val="Heading5"/>
      </w:pPr>
      <w:r w:rsidRPr="002C5505">
        <w:lastRenderedPageBreak/>
        <w:t>Provide guidance on VR and mental health treatment team collaboration</w:t>
      </w:r>
      <w:r>
        <w:t xml:space="preserve">. </w:t>
      </w:r>
    </w:p>
    <w:p w14:paraId="27B4FCF7" w14:textId="5E1B508C" w:rsidR="002C5505" w:rsidRDefault="002C5505" w:rsidP="002C5505">
      <w:pPr>
        <w:pStyle w:val="L1-FlLSp12"/>
      </w:pPr>
      <w:r w:rsidRPr="002C5505">
        <w:t>In one state, a VR liaison counselor was identified for each IPS program and attended IPS team meetings weekly (in the beginning) and then monthly.</w:t>
      </w:r>
      <w:r w:rsidR="004D1D51">
        <w:t xml:space="preserve"> </w:t>
      </w:r>
      <w:r w:rsidRPr="002C5505">
        <w:t>In another state, the expectation was for the VR counselor to attend mental health treatment team meetings, with the IPS specialist, once a month.</w:t>
      </w:r>
      <w:r w:rsidR="004D1D51">
        <w:t xml:space="preserve"> </w:t>
      </w:r>
      <w:r w:rsidRPr="002C5505">
        <w:t>That allowed mental health practitioners to learn about VR services, for example, to understand why everyone does not get the same services, and it helped VR counselors to understand how the team tried to help people go to work sober in spite of ongoing substance use problems.</w:t>
      </w:r>
    </w:p>
    <w:p w14:paraId="1ADB1C87" w14:textId="187BC62A" w:rsidR="002C5505" w:rsidRDefault="00BF45A1" w:rsidP="002C5505">
      <w:pPr>
        <w:pStyle w:val="Heading5"/>
      </w:pPr>
      <w:r w:rsidRPr="00BF45A1">
        <w:t>Dedicated office space</w:t>
      </w:r>
      <w:r w:rsidR="002C5505">
        <w:t xml:space="preserve">. </w:t>
      </w:r>
    </w:p>
    <w:p w14:paraId="62E21D4A" w14:textId="27BE9005" w:rsidR="002C5505" w:rsidRDefault="00BF45A1" w:rsidP="002C5505">
      <w:pPr>
        <w:pStyle w:val="L1-FlLSp12"/>
      </w:pPr>
      <w:r w:rsidRPr="00BF45A1">
        <w:t>Some local mental health agencies reserve an office for the VR counselor so that they can meet with IPS clients onsite</w:t>
      </w:r>
      <w:r w:rsidR="002C5505" w:rsidRPr="002C5505">
        <w:t>.</w:t>
      </w:r>
    </w:p>
    <w:p w14:paraId="4AF83850" w14:textId="1C28F41F" w:rsidR="002C5505" w:rsidRDefault="00BF45A1" w:rsidP="002C5505">
      <w:pPr>
        <w:pStyle w:val="Heading5"/>
      </w:pPr>
      <w:r w:rsidRPr="00BF45A1">
        <w:t>Share IPS program outcome data with VR</w:t>
      </w:r>
      <w:r w:rsidR="002C5505">
        <w:t xml:space="preserve">. </w:t>
      </w:r>
    </w:p>
    <w:p w14:paraId="2F952C94" w14:textId="32026B06" w:rsidR="002C5505" w:rsidRDefault="00BF45A1" w:rsidP="002C5505">
      <w:pPr>
        <w:pStyle w:val="L1-FlLSp12"/>
      </w:pPr>
      <w:r w:rsidRPr="00BF45A1">
        <w:t>At the program level, IPS supervisors sometimes share their outcomes with local VR counselors to explain benefit to VR of working with their program.</w:t>
      </w:r>
    </w:p>
    <w:p w14:paraId="67817609" w14:textId="5122386C" w:rsidR="002C5505" w:rsidRDefault="00BF45A1" w:rsidP="002C5505">
      <w:pPr>
        <w:pStyle w:val="Heading5"/>
      </w:pPr>
      <w:r w:rsidRPr="00BF45A1">
        <w:t>Work together to solve problems</w:t>
      </w:r>
      <w:r w:rsidR="002C5505">
        <w:t xml:space="preserve">. </w:t>
      </w:r>
    </w:p>
    <w:p w14:paraId="6C9A1B5F" w14:textId="1AE888FA" w:rsidR="002C5505" w:rsidRDefault="00BF45A1" w:rsidP="002C5505">
      <w:pPr>
        <w:pStyle w:val="L1-FlLSp12"/>
      </w:pPr>
      <w:r w:rsidRPr="00BF45A1">
        <w:t>IPS steering committee meetings are a useful venue for VR counselors and supervisors to collaborate and problem-solve issues</w:t>
      </w:r>
      <w:r w:rsidR="002C5505" w:rsidRPr="002C5505">
        <w:t>.</w:t>
      </w:r>
    </w:p>
    <w:p w14:paraId="6DFF0D99" w14:textId="77777777" w:rsidR="00BF45A1" w:rsidRDefault="00BF45A1" w:rsidP="00BF45A1">
      <w:pPr>
        <w:pStyle w:val="L1-FlLSp12"/>
        <w:rPr>
          <w:rFonts w:ascii="Calibri" w:hAnsi="Calibri"/>
          <w:b/>
          <w:color w:val="A51C30"/>
          <w:sz w:val="32"/>
          <w:szCs w:val="96"/>
        </w:rPr>
      </w:pPr>
      <w:r w:rsidRPr="00BF45A1">
        <w:rPr>
          <w:rFonts w:ascii="Calibri" w:hAnsi="Calibri"/>
          <w:b/>
          <w:color w:val="A51C30"/>
          <w:sz w:val="32"/>
          <w:szCs w:val="96"/>
        </w:rPr>
        <w:t>Conclusions and Practical Implications</w:t>
      </w:r>
    </w:p>
    <w:p w14:paraId="11DEC916" w14:textId="39BD0C47" w:rsidR="002C5505" w:rsidRDefault="00BF45A1" w:rsidP="00BF45A1">
      <w:pPr>
        <w:pStyle w:val="L1-FlLSp12"/>
      </w:pPr>
      <w:r w:rsidRPr="00BF45A1">
        <w:t>VR professionals at every level – national leaders, state VR agencies, local VR counselors – are increasingly aware of IPS as an evidence-based practice, choosing IPS programs as VR vendors, and making referrals to IPS programs.</w:t>
      </w:r>
      <w:r w:rsidR="004D1D51">
        <w:t xml:space="preserve"> </w:t>
      </w:r>
      <w:r w:rsidRPr="00BF45A1">
        <w:t>Clarifying the congruence between IPS principles and VR policies is a critical element in advocating for IPS in states that have not yet fully embraced IPS.</w:t>
      </w:r>
      <w:r w:rsidR="004D1D51">
        <w:t xml:space="preserve"> </w:t>
      </w:r>
      <w:r w:rsidRPr="00BF45A1">
        <w:t>This document is intended to provide some guidance to IPS leaders</w:t>
      </w:r>
      <w:r>
        <w:t>.</w:t>
      </w:r>
    </w:p>
    <w:p w14:paraId="3EB5BAED" w14:textId="75592EC5" w:rsidR="003F3C00" w:rsidRDefault="003F3C00" w:rsidP="002C5505">
      <w:pPr>
        <w:spacing w:line="240" w:lineRule="auto"/>
        <w:rPr>
          <w:rFonts w:ascii="Times New Roman" w:hAnsi="Times New Roman"/>
          <w:color w:val="000000" w:themeColor="text1"/>
          <w:sz w:val="22"/>
          <w:szCs w:val="22"/>
        </w:rPr>
      </w:pPr>
      <w:r>
        <w:br w:type="page"/>
      </w:r>
    </w:p>
    <w:p w14:paraId="3E1D6BC0" w14:textId="77777777" w:rsidR="002C103E" w:rsidRDefault="002C103E" w:rsidP="002C103E">
      <w:pPr>
        <w:pStyle w:val="L1-FlLSp12"/>
        <w:rPr>
          <w:rFonts w:ascii="Calibri" w:hAnsi="Calibri"/>
          <w:b/>
          <w:color w:val="A51C30"/>
          <w:sz w:val="32"/>
          <w:szCs w:val="96"/>
        </w:rPr>
      </w:pPr>
      <w:r w:rsidRPr="002C103E">
        <w:rPr>
          <w:rFonts w:ascii="Calibri" w:hAnsi="Calibri"/>
          <w:b/>
          <w:color w:val="A51C30"/>
          <w:sz w:val="32"/>
          <w:szCs w:val="96"/>
        </w:rPr>
        <w:lastRenderedPageBreak/>
        <w:t>References</w:t>
      </w:r>
    </w:p>
    <w:p w14:paraId="0FFEEA32" w14:textId="77777777" w:rsidR="00BF45A1" w:rsidRDefault="00BF45A1" w:rsidP="00BF45A1">
      <w:pPr>
        <w:pStyle w:val="L1-FlLSp12"/>
        <w:ind w:left="720" w:hanging="720"/>
      </w:pPr>
      <w:r>
        <w:t xml:space="preserve">Becker, D. R., Baker, S. R., Carlson, L., Flint, L., Howell, R., Lindsay, S., . . . Drake, R. E. (2007). Critical strategies for implementing supported employment. Journal of Vocational Rehabilitation, 27, 13-20. </w:t>
      </w:r>
    </w:p>
    <w:p w14:paraId="416B4613" w14:textId="47EB0B87" w:rsidR="00BF45A1" w:rsidRDefault="00BF45A1" w:rsidP="00BF45A1">
      <w:pPr>
        <w:pStyle w:val="L1-FlLSp12"/>
        <w:ind w:left="720" w:hanging="720"/>
      </w:pPr>
      <w:r>
        <w:t>Becker, D. R., &amp; Drake, R. E. (1993). A working life:</w:t>
      </w:r>
      <w:r w:rsidR="004D1D51">
        <w:t xml:space="preserve"> </w:t>
      </w:r>
      <w:r>
        <w:t>The Individual Placement and Support (IPS) Program. Concord, NH: New Hampshire-Dartmouth Psychiatric Research Center.</w:t>
      </w:r>
    </w:p>
    <w:p w14:paraId="4B6C0C6F" w14:textId="12515CBA" w:rsidR="00BF45A1" w:rsidRDefault="00BF45A1" w:rsidP="00BF45A1">
      <w:pPr>
        <w:pStyle w:val="L1-FlLSp12"/>
        <w:ind w:left="720" w:hanging="720"/>
      </w:pPr>
      <w:r>
        <w:t>Bond, G. R., Becker, D. R., &amp; Drake, R. E. (2011). Measurement of fidelity of implementation of evidence-based practices:</w:t>
      </w:r>
      <w:r w:rsidR="004D1D51">
        <w:t xml:space="preserve"> </w:t>
      </w:r>
      <w:r>
        <w:t xml:space="preserve">Case example of the IPS Fidelity Scale. Clinical Psychology: Science and Practice, 18, 126-141. </w:t>
      </w:r>
    </w:p>
    <w:p w14:paraId="0B25EDBF" w14:textId="77777777" w:rsidR="00BF45A1" w:rsidRDefault="00BF45A1" w:rsidP="00BF45A1">
      <w:pPr>
        <w:pStyle w:val="L1-FlLSp12"/>
        <w:ind w:left="720" w:hanging="720"/>
      </w:pPr>
      <w:r>
        <w:t>Courtney, C. (2005). History. In D. W. Dew &amp; G. M. Alan (Eds.), Innovative methods for providing VR services to individuals with psychiatric disabilities (Institute on Rehabilitation Issues Monograph 30) (pp. 27-45). Washington, DC: George Washington University Center for Rehabilitation Counseling Research and Education.</w:t>
      </w:r>
    </w:p>
    <w:p w14:paraId="491E6FAF" w14:textId="77777777" w:rsidR="00BF45A1" w:rsidRDefault="00BF45A1" w:rsidP="00BF45A1">
      <w:pPr>
        <w:pStyle w:val="L1-FlLSp12"/>
        <w:ind w:left="720" w:hanging="720"/>
      </w:pPr>
      <w:r>
        <w:t>Drake, R. E., Bond, G. R., &amp; Becker, D. R. (2012). Individual Placement and Support: An evidence-based approach to supported employment. New York: Oxford University Press.</w:t>
      </w:r>
    </w:p>
    <w:p w14:paraId="2FAF685D" w14:textId="77777777" w:rsidR="00BF45A1" w:rsidRDefault="00BF45A1" w:rsidP="00BF45A1">
      <w:pPr>
        <w:pStyle w:val="L1-FlLSp12"/>
        <w:ind w:left="720" w:hanging="720"/>
      </w:pPr>
      <w:r>
        <w:t>Herinckx, H. (2011). Oregon Supported Employment Center For Excellence final evaluation report. In. Portland, OR: Regional Research Institute for Human Services, Portland State University.</w:t>
      </w:r>
    </w:p>
    <w:p w14:paraId="77437ED0" w14:textId="77777777" w:rsidR="00BF45A1" w:rsidRDefault="00BF45A1" w:rsidP="00BF45A1">
      <w:pPr>
        <w:pStyle w:val="L1-FlLSp12"/>
        <w:ind w:left="720" w:hanging="720"/>
      </w:pPr>
      <w:r>
        <w:t xml:space="preserve">Hogan, M. F., Drake, R. E., &amp; Goldman, H. H. (2014). A national campaign to finance supported employment. Psychiatric Rehabilitation Journal, 37, 73-75. </w:t>
      </w:r>
    </w:p>
    <w:p w14:paraId="7364F941" w14:textId="5053AC59" w:rsidR="00BF45A1" w:rsidRDefault="00BF45A1" w:rsidP="00BF45A1">
      <w:pPr>
        <w:pStyle w:val="L1-FlLSp12"/>
        <w:ind w:left="720" w:hanging="720"/>
      </w:pPr>
      <w:r>
        <w:t xml:space="preserve">IPS Learning Community VR Liaisons. (2017). IPS Supported Employment and State Vocational Rehabilitation: A Crosswalk. </w:t>
      </w:r>
      <w:hyperlink r:id="rId14" w:history="1">
        <w:r w:rsidRPr="00E12A59">
          <w:rPr>
            <w:rStyle w:val="Hyperlink"/>
          </w:rPr>
          <w:t>https://ipsworks.org/wp-content/uploads/2017/09/IPS-VR-Crosswalk-July-2017wfooter-margins.pdf</w:t>
        </w:r>
      </w:hyperlink>
      <w:r>
        <w:t xml:space="preserve">. </w:t>
      </w:r>
    </w:p>
    <w:p w14:paraId="03BB3105" w14:textId="77777777" w:rsidR="00BF45A1" w:rsidRDefault="00BF45A1" w:rsidP="00BF45A1">
      <w:pPr>
        <w:pStyle w:val="L1-FlLSp12"/>
        <w:ind w:left="720" w:hanging="720"/>
      </w:pPr>
      <w:r>
        <w:t xml:space="preserve">Johnson-Kwochka, A. V., Bond, G. R., Drake, R. E., Becker, D. R., &amp; Greene, M. A. (2017). Prevalence and quality of Individual Placement and Support (IPS) supported employment in the United States. Administration and Policy in Mental Health and Mental Health Services Research, 44, 311-319. </w:t>
      </w:r>
    </w:p>
    <w:p w14:paraId="3F5450C7" w14:textId="77777777" w:rsidR="00BF45A1" w:rsidRDefault="00BF45A1" w:rsidP="00BF45A1">
      <w:pPr>
        <w:pStyle w:val="L1-FlLSp12"/>
        <w:ind w:left="720" w:hanging="720"/>
      </w:pPr>
      <w:r>
        <w:t xml:space="preserve">Leahy, M. J., Del Valle, R. J., Landon, T. J., Iwanaga, K., Sherman, S. G., Reyes, A., &amp; Chan, F. (2018). Promising and evidence-based practices in vocational rehabilitation: Results of a national Delphi study. Journal of Vocational Rehabilitation, 48, 37-48. </w:t>
      </w:r>
    </w:p>
    <w:p w14:paraId="20ABB278" w14:textId="77777777" w:rsidR="00BF45A1" w:rsidRDefault="00BF45A1" w:rsidP="00BF45A1">
      <w:pPr>
        <w:pStyle w:val="L1-FlLSp12"/>
        <w:ind w:left="720" w:hanging="720"/>
      </w:pPr>
      <w:r>
        <w:t xml:space="preserve">Marshall, T., Goldberg, R. W., Braude, L., Dougherty, R. H., Daniels, A. S., Ghose, S. S., . . . Delphin-Rittmon, M. E. (2014). Supported employment: assessing the evidence. Psychiatric Services, 65, 16-23. </w:t>
      </w:r>
    </w:p>
    <w:p w14:paraId="75EA66B4" w14:textId="77777777" w:rsidR="00BF45A1" w:rsidRDefault="00BF45A1" w:rsidP="00BF45A1">
      <w:pPr>
        <w:pStyle w:val="L1-FlLSp12"/>
        <w:ind w:left="720" w:hanging="720"/>
      </w:pPr>
      <w:r>
        <w:t xml:space="preserve">Mellen, V., &amp; Danley, K. (1987). Special issue: Supported employment for persons with severe mental illness. Psychosocial Rehabilitation Journal, 9(2). </w:t>
      </w:r>
    </w:p>
    <w:p w14:paraId="3C7301AD" w14:textId="77777777" w:rsidR="00BF45A1" w:rsidRDefault="00BF45A1" w:rsidP="00BF45A1">
      <w:pPr>
        <w:pStyle w:val="L1-FlLSp12"/>
        <w:ind w:left="720" w:hanging="720"/>
      </w:pPr>
      <w:r>
        <w:t xml:space="preserve">Modini, M., Tan, L., Brinchmann, B., Wang, M., Killackey, E., Glozier , N., . . . Harvey, S. B. (2016). Supported employment for people with severe mental illness: a systematic review and meta-analysis of the international evidence. British Journal of Psychiatry, 209, 14-22. </w:t>
      </w:r>
    </w:p>
    <w:p w14:paraId="23140E1C" w14:textId="6FA42A5F" w:rsidR="00BF45A1" w:rsidRDefault="00BF45A1" w:rsidP="00BF45A1">
      <w:pPr>
        <w:pStyle w:val="L1-FlLSp12"/>
        <w:ind w:left="720" w:hanging="720"/>
      </w:pPr>
      <w:r>
        <w:lastRenderedPageBreak/>
        <w:t>Rosenthal, D. A., Dalton, J. A., &amp; Gervey, R. (2007). Analyzing vocational outcomes of individuals with psychiatric disabilities who receive state vocational rehabilitation services:</w:t>
      </w:r>
      <w:r w:rsidR="004D1D51">
        <w:t xml:space="preserve"> </w:t>
      </w:r>
      <w:r>
        <w:t xml:space="preserve">A data mining approach. International Journal of Social Psychiatry, 53, 357-368. </w:t>
      </w:r>
    </w:p>
    <w:p w14:paraId="536E0DDB" w14:textId="77777777" w:rsidR="00BF45A1" w:rsidRDefault="00BF45A1" w:rsidP="00BF45A1">
      <w:pPr>
        <w:pStyle w:val="L1-FlLSp12"/>
        <w:ind w:left="720" w:hanging="720"/>
      </w:pPr>
      <w:r>
        <w:t xml:space="preserve">Salzer, M. S., Baron, R. C., Brusilovskiy, E., Lawer, L. J., &amp; Mandell, D. S. (2011). Access and outcomes for persons with psychotic and affective disorders receiving vocational rehabilitation services. Psychiatric Services, 62, 796-799. </w:t>
      </w:r>
    </w:p>
    <w:p w14:paraId="4016618D" w14:textId="2CD6C718" w:rsidR="00BF45A1" w:rsidRDefault="00BF45A1" w:rsidP="00BF45A1">
      <w:pPr>
        <w:pStyle w:val="L1-FlLSp12"/>
        <w:ind w:left="720" w:hanging="720"/>
      </w:pPr>
      <w:r>
        <w:t>Swanson, S. J., Burson, K., Harper, J., Johnson, B., Litvak, J., McDowell, M., &amp; Weinstein, G. (2011). Implementation issues for IPS supported employment:</w:t>
      </w:r>
      <w:r w:rsidR="004D1D51">
        <w:t xml:space="preserve"> </w:t>
      </w:r>
      <w:r>
        <w:t xml:space="preserve">Stakeholders share their perspectives and strategies. American Journal of Psychiatric Rehabilitation, 14, 165-180. </w:t>
      </w:r>
    </w:p>
    <w:p w14:paraId="1AF33540" w14:textId="35A933A4" w:rsidR="002C103E" w:rsidRPr="00EB01AB" w:rsidRDefault="00BF45A1" w:rsidP="00BF45A1">
      <w:pPr>
        <w:pStyle w:val="L1-FlLSp12"/>
        <w:ind w:left="720" w:hanging="720"/>
      </w:pPr>
      <w:r>
        <w:t>Wehman, P., &amp; Moon, M. S. (Eds.). (1988). Vocational rehabilitation and supported employment. Baltimore: Paul Brookes.</w:t>
      </w:r>
    </w:p>
    <w:sectPr w:rsidR="002C103E" w:rsidRPr="00EB01AB" w:rsidSect="003F3C00">
      <w:headerReference w:type="default" r:id="rId15"/>
      <w:footerReference w:type="default" r:id="rId16"/>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0DBF" w14:textId="77777777" w:rsidR="00BC6DF2" w:rsidRDefault="00BC6DF2">
      <w:pPr>
        <w:spacing w:line="240" w:lineRule="auto"/>
      </w:pPr>
      <w:r>
        <w:separator/>
      </w:r>
    </w:p>
  </w:endnote>
  <w:endnote w:type="continuationSeparator" w:id="0">
    <w:p w14:paraId="5DAE34B0" w14:textId="77777777" w:rsidR="00BC6DF2" w:rsidRDefault="00BC6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AE00" w14:textId="77777777" w:rsidR="000423F9" w:rsidRDefault="000423F9" w:rsidP="00FB1FAB">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DFF5" w14:textId="77777777" w:rsidR="00BC6DF2" w:rsidRDefault="00BC6DF2">
      <w:pPr>
        <w:spacing w:line="240" w:lineRule="auto"/>
      </w:pPr>
      <w:r>
        <w:separator/>
      </w:r>
    </w:p>
  </w:footnote>
  <w:footnote w:type="continuationSeparator" w:id="0">
    <w:p w14:paraId="62EEF670" w14:textId="77777777" w:rsidR="00BC6DF2" w:rsidRDefault="00BC6D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D625" w14:textId="2FBA37E4" w:rsidR="00BF45A1" w:rsidRDefault="003F3C00" w:rsidP="00BF45A1">
    <w:pPr>
      <w:pStyle w:val="Header"/>
    </w:pPr>
    <w:r>
      <w:t>IPS Employment Center</w:t>
    </w:r>
    <w:r>
      <w:ptab w:relativeTo="margin" w:alignment="center" w:leader="none"/>
    </w:r>
    <w:r>
      <w:fldChar w:fldCharType="begin"/>
    </w:r>
    <w:r>
      <w:instrText xml:space="preserve"> PAGE   \* MERGEFORMAT </w:instrText>
    </w:r>
    <w:r>
      <w:fldChar w:fldCharType="separate"/>
    </w:r>
    <w:r w:rsidR="00DD198E">
      <w:rPr>
        <w:noProof/>
      </w:rPr>
      <w:t>9</w:t>
    </w:r>
    <w:r>
      <w:rPr>
        <w:noProof/>
      </w:rPr>
      <w:fldChar w:fldCharType="end"/>
    </w:r>
    <w:r>
      <w:ptab w:relativeTo="margin" w:alignment="right" w:leader="none"/>
    </w:r>
    <w:r w:rsidR="00690F82" w:rsidRPr="00690F82">
      <w:t xml:space="preserve"> </w:t>
    </w:r>
    <w:r w:rsidR="00BF45A1" w:rsidRPr="00BF45A1">
      <w:t>IPS Supported Employment and State</w:t>
    </w:r>
  </w:p>
  <w:p w14:paraId="5852E17B" w14:textId="5AB763CC" w:rsidR="00690F82" w:rsidRDefault="00BF45A1" w:rsidP="00BF45A1">
    <w:pPr>
      <w:pStyle w:val="Header"/>
      <w:jc w:val="right"/>
    </w:pPr>
    <w:r w:rsidRPr="00BF45A1">
      <w:t xml:space="preserve"> Vocational Rehabilitation: A Crosswalk</w:t>
    </w:r>
  </w:p>
  <w:p w14:paraId="156CB4FF" w14:textId="57AE15B4" w:rsidR="003F3C00" w:rsidRDefault="0003629A" w:rsidP="00690F82">
    <w:pPr>
      <w:pStyle w:val="Header"/>
      <w:jc w:val="right"/>
    </w:pPr>
    <w:r>
      <w:t>Issue Brief (3/16</w:t>
    </w:r>
    <w:r w:rsidR="00A7589F">
      <w:t>/20</w:t>
    </w:r>
    <w:r w:rsidR="003F3C0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BFB"/>
    <w:multiLevelType w:val="hybridMultilevel"/>
    <w:tmpl w:val="AB9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05F9"/>
    <w:multiLevelType w:val="hybridMultilevel"/>
    <w:tmpl w:val="B992CC74"/>
    <w:lvl w:ilvl="0" w:tplc="065C477E">
      <w:start w:val="1"/>
      <w:numFmt w:val="bullet"/>
      <w:pStyle w:val="71-1stLevelTableBullet"/>
      <w:lvlText w:val=""/>
      <w:lvlJc w:val="left"/>
      <w:pPr>
        <w:ind w:left="720" w:hanging="360"/>
      </w:pPr>
      <w:rPr>
        <w:rFonts w:ascii="Symbol" w:hAnsi="Symbol" w:hint="default"/>
        <w:color w:val="14487C"/>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C0181"/>
    <w:multiLevelType w:val="hybridMultilevel"/>
    <w:tmpl w:val="8F88FC1C"/>
    <w:lvl w:ilvl="0" w:tplc="EB9C7FE2">
      <w:start w:val="1"/>
      <w:numFmt w:val="bullet"/>
      <w:pStyle w:val="62-2ndLevelTableBullet"/>
      <w:lvlText w:val="–"/>
      <w:lvlJc w:val="left"/>
      <w:pPr>
        <w:ind w:left="504" w:hanging="360"/>
      </w:pPr>
      <w:rPr>
        <w:rFonts w:ascii="Calibri" w:hAnsi="Calibri" w:hint="default"/>
        <w:color w:val="5F0000"/>
        <w:sz w:val="20"/>
        <w:szCs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CC45D4B"/>
    <w:multiLevelType w:val="hybridMultilevel"/>
    <w:tmpl w:val="77C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67353"/>
    <w:multiLevelType w:val="hybridMultilevel"/>
    <w:tmpl w:val="1F5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002F3"/>
    <w:multiLevelType w:val="hybridMultilevel"/>
    <w:tmpl w:val="1A381D74"/>
    <w:lvl w:ilvl="0" w:tplc="9BD0F5E8">
      <w:start w:val="1"/>
      <w:numFmt w:val="bullet"/>
      <w:pStyle w:val="N1-1stBullet"/>
      <w:lvlText w:val=""/>
      <w:lvlJc w:val="left"/>
      <w:pPr>
        <w:ind w:left="540" w:hanging="360"/>
      </w:pPr>
      <w:rPr>
        <w:rFonts w:ascii="Wingdings" w:hAnsi="Wingdings" w:hint="default"/>
        <w:color w:val="A51C3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91732"/>
    <w:multiLevelType w:val="hybridMultilevel"/>
    <w:tmpl w:val="91A616B8"/>
    <w:lvl w:ilvl="0" w:tplc="1076C844">
      <w:start w:val="1"/>
      <w:numFmt w:val="bullet"/>
      <w:pStyle w:val="32-2ndLevelTableBullet"/>
      <w:lvlText w:val="–"/>
      <w:lvlJc w:val="left"/>
      <w:pPr>
        <w:ind w:left="648" w:hanging="360"/>
      </w:pPr>
      <w:rPr>
        <w:rFonts w:ascii="Calibri" w:hAnsi="Calibri" w:hint="default"/>
        <w:color w:val="64984A"/>
        <w:sz w:val="20"/>
        <w:szCs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1E24938"/>
    <w:multiLevelType w:val="hybridMultilevel"/>
    <w:tmpl w:val="7A9C2C04"/>
    <w:lvl w:ilvl="0" w:tplc="16365882">
      <w:start w:val="1"/>
      <w:numFmt w:val="lowerLetter"/>
      <w:pStyle w:val="N4-4thBullet"/>
      <w:lvlText w:val="%1."/>
      <w:lvlJc w:val="left"/>
      <w:pPr>
        <w:ind w:left="1656" w:hanging="360"/>
      </w:pPr>
      <w:rPr>
        <w:rFonts w:ascii="Times New Roman Bold" w:hAnsi="Times New Roman Bold" w:hint="default"/>
        <w:b/>
        <w:i w:val="0"/>
        <w:caps w:val="0"/>
        <w:color w:val="A51C3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5D1A9A"/>
    <w:multiLevelType w:val="hybridMultilevel"/>
    <w:tmpl w:val="6AD0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F5340"/>
    <w:multiLevelType w:val="hybridMultilevel"/>
    <w:tmpl w:val="70CE12B2"/>
    <w:lvl w:ilvl="0" w:tplc="AB4AA584">
      <w:start w:val="1"/>
      <w:numFmt w:val="bullet"/>
      <w:pStyle w:val="22-2ndLevelTableBullet"/>
      <w:lvlText w:val="–"/>
      <w:lvlJc w:val="left"/>
      <w:pPr>
        <w:ind w:left="648" w:hanging="360"/>
      </w:pPr>
      <w:rPr>
        <w:rFonts w:ascii="Calibri" w:hAnsi="Calibri" w:hint="default"/>
        <w:color w:val="14487C"/>
        <w:sz w:val="20"/>
        <w:szCs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86C1A5C"/>
    <w:multiLevelType w:val="hybridMultilevel"/>
    <w:tmpl w:val="D41E2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530598"/>
    <w:multiLevelType w:val="hybridMultilevel"/>
    <w:tmpl w:val="4F06EBEC"/>
    <w:lvl w:ilvl="0" w:tplc="6868F168">
      <w:start w:val="1"/>
      <w:numFmt w:val="upperLetter"/>
      <w:pStyle w:val="NA-2ndBullet"/>
      <w:lvlText w:val="%1."/>
      <w:lvlJc w:val="left"/>
      <w:pPr>
        <w:ind w:left="936" w:hanging="360"/>
      </w:pPr>
      <w:rPr>
        <w:rFonts w:ascii="Times New Roman Bold" w:hAnsi="Times New Roman Bold" w:hint="default"/>
        <w:b/>
        <w:i w:val="0"/>
        <w:color w:val="A51C3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CDA01C0"/>
    <w:multiLevelType w:val="hybridMultilevel"/>
    <w:tmpl w:val="23803E20"/>
    <w:lvl w:ilvl="0" w:tplc="9CBC4566">
      <w:start w:val="1"/>
      <w:numFmt w:val="bullet"/>
      <w:pStyle w:val="31-1stLevelTableBullet"/>
      <w:lvlText w:val=""/>
      <w:lvlJc w:val="left"/>
      <w:pPr>
        <w:ind w:left="792" w:hanging="360"/>
      </w:pPr>
      <w:rPr>
        <w:rFonts w:ascii="Symbol" w:hAnsi="Symbol" w:hint="default"/>
        <w:color w:val="64984A"/>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1E166B35"/>
    <w:multiLevelType w:val="hybridMultilevel"/>
    <w:tmpl w:val="4CC0BEE6"/>
    <w:lvl w:ilvl="0" w:tplc="31E6B35C">
      <w:start w:val="1"/>
      <w:numFmt w:val="bullet"/>
      <w:pStyle w:val="12-2ndLevelTableBullet"/>
      <w:lvlText w:val="–"/>
      <w:lvlJc w:val="left"/>
      <w:pPr>
        <w:ind w:left="648" w:hanging="360"/>
      </w:pPr>
      <w:rPr>
        <w:rFonts w:ascii="Calibri" w:hAnsi="Calibri" w:hint="default"/>
        <w:color w:val="E39B30"/>
        <w:sz w:val="20"/>
        <w:szCs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23B056EF"/>
    <w:multiLevelType w:val="hybridMultilevel"/>
    <w:tmpl w:val="D312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222E4"/>
    <w:multiLevelType w:val="hybridMultilevel"/>
    <w:tmpl w:val="E0165920"/>
    <w:lvl w:ilvl="0" w:tplc="B18CFED8">
      <w:start w:val="1"/>
      <w:numFmt w:val="decimal"/>
      <w:pStyle w:val="NL-1stNumberedBullet"/>
      <w:lvlText w:val="%1."/>
      <w:lvlJc w:val="left"/>
      <w:pPr>
        <w:ind w:left="540" w:hanging="360"/>
      </w:pPr>
      <w:rPr>
        <w:rFonts w:ascii="Times New Roman Bold" w:hAnsi="Times New Roman Bold" w:hint="default"/>
        <w:b/>
        <w:i w:val="0"/>
        <w:color w:val="A51C30"/>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A983675"/>
    <w:multiLevelType w:val="hybridMultilevel"/>
    <w:tmpl w:val="FA4A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B3F69"/>
    <w:multiLevelType w:val="hybridMultilevel"/>
    <w:tmpl w:val="EE48D262"/>
    <w:lvl w:ilvl="0" w:tplc="C7046FF4">
      <w:start w:val="1"/>
      <w:numFmt w:val="bullet"/>
      <w:pStyle w:val="B1-1stLevelCalloutBullet"/>
      <w:lvlText w:val=""/>
      <w:lvlJc w:val="left"/>
      <w:pPr>
        <w:ind w:left="360" w:hanging="360"/>
      </w:pPr>
      <w:rPr>
        <w:rFonts w:ascii="Symbol" w:hAnsi="Symbol" w:hint="default"/>
        <w:color w:val="5F0000"/>
        <w:sz w:val="20"/>
      </w:rPr>
    </w:lvl>
    <w:lvl w:ilvl="1" w:tplc="AECAF030">
      <w:start w:val="1"/>
      <w:numFmt w:val="bullet"/>
      <w:pStyle w:val="B2-2ndLevelCalloutBullet"/>
      <w:lvlText w:val="–"/>
      <w:lvlJc w:val="left"/>
      <w:pPr>
        <w:ind w:left="1080" w:hanging="360"/>
      </w:pPr>
      <w:rPr>
        <w:rFonts w:ascii="Calibri" w:hAnsi="Calibri" w:hint="default"/>
        <w:color w:val="5F0000"/>
        <w:sz w:val="22"/>
        <w:szCs w:val="3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8C70AE"/>
    <w:multiLevelType w:val="hybridMultilevel"/>
    <w:tmpl w:val="20C47CE6"/>
    <w:lvl w:ilvl="0" w:tplc="EC8EBBD8">
      <w:start w:val="1"/>
      <w:numFmt w:val="lowerLetter"/>
      <w:pStyle w:val="NC-4thBullet"/>
      <w:lvlText w:val="(%1)"/>
      <w:lvlJc w:val="right"/>
      <w:pPr>
        <w:ind w:left="2088" w:hanging="360"/>
      </w:pPr>
      <w:rPr>
        <w:rFonts w:ascii="Times New Roman Bold" w:hAnsi="Times New Roman Bold" w:hint="default"/>
        <w:b/>
        <w:i w:val="0"/>
        <w:color w:val="A51C3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2495D27"/>
    <w:multiLevelType w:val="singleLevel"/>
    <w:tmpl w:val="7700B5F6"/>
    <w:lvl w:ilvl="0">
      <w:start w:val="1"/>
      <w:numFmt w:val="bullet"/>
      <w:pStyle w:val="N2-2ndBullet"/>
      <w:lvlText w:val="–"/>
      <w:lvlJc w:val="left"/>
      <w:pPr>
        <w:ind w:left="900" w:hanging="360"/>
      </w:pPr>
      <w:rPr>
        <w:rFonts w:ascii="Times New Roman" w:hAnsi="Times New Roman" w:cs="Times New Roman" w:hint="default"/>
        <w:color w:val="5F0000"/>
        <w:sz w:val="22"/>
        <w:szCs w:val="36"/>
      </w:rPr>
    </w:lvl>
  </w:abstractNum>
  <w:abstractNum w:abstractNumId="20" w15:restartNumberingAfterBreak="0">
    <w:nsid w:val="3A174BA4"/>
    <w:multiLevelType w:val="hybridMultilevel"/>
    <w:tmpl w:val="6BC4B254"/>
    <w:lvl w:ilvl="0" w:tplc="C91A9032">
      <w:start w:val="1"/>
      <w:numFmt w:val="decimal"/>
      <w:pStyle w:val="N3-3rdBullet"/>
      <w:lvlText w:val="%1."/>
      <w:lvlJc w:val="left"/>
      <w:pPr>
        <w:ind w:left="1224" w:hanging="360"/>
      </w:pPr>
      <w:rPr>
        <w:rFonts w:ascii="Times New Roman Bold" w:hAnsi="Times New Roman Bold" w:hint="default"/>
        <w:b/>
        <w:i w:val="0"/>
        <w:caps w:val="0"/>
        <w:color w:val="A51C3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A283793"/>
    <w:multiLevelType w:val="hybridMultilevel"/>
    <w:tmpl w:val="C2C8E93E"/>
    <w:lvl w:ilvl="0" w:tplc="92A8AA1A">
      <w:start w:val="1"/>
      <w:numFmt w:val="lowerRoman"/>
      <w:pStyle w:val="NB-4thBullet"/>
      <w:lvlText w:val="(%1)"/>
      <w:lvlJc w:val="left"/>
      <w:pPr>
        <w:ind w:left="1368" w:hanging="360"/>
      </w:pPr>
      <w:rPr>
        <w:rFonts w:ascii="Times New Roman Bold" w:hAnsi="Times New Roman Bold" w:hint="default"/>
        <w:b/>
        <w:i w:val="0"/>
        <w:color w:val="A51C30"/>
        <w:sz w:val="22"/>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510E43EE"/>
    <w:multiLevelType w:val="hybridMultilevel"/>
    <w:tmpl w:val="9FAC2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0A70AC"/>
    <w:multiLevelType w:val="hybridMultilevel"/>
    <w:tmpl w:val="7CDE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30195"/>
    <w:multiLevelType w:val="hybridMultilevel"/>
    <w:tmpl w:val="5D32D080"/>
    <w:lvl w:ilvl="0" w:tplc="58A8802E">
      <w:start w:val="1"/>
      <w:numFmt w:val="bullet"/>
      <w:pStyle w:val="11-1stLevelTableBullet"/>
      <w:lvlText w:val=""/>
      <w:lvlJc w:val="left"/>
      <w:pPr>
        <w:ind w:left="792" w:hanging="360"/>
      </w:pPr>
      <w:rPr>
        <w:rFonts w:ascii="Symbol" w:hAnsi="Symbol" w:hint="default"/>
        <w:color w:val="E39B30"/>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5997409"/>
    <w:multiLevelType w:val="hybridMultilevel"/>
    <w:tmpl w:val="0D92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5773E"/>
    <w:multiLevelType w:val="hybridMultilevel"/>
    <w:tmpl w:val="95B2636C"/>
    <w:lvl w:ilvl="0" w:tplc="0B4A9022">
      <w:start w:val="1"/>
      <w:numFmt w:val="bullet"/>
      <w:pStyle w:val="TB-1stLevelTableBullet"/>
      <w:lvlText w:val=""/>
      <w:lvlJc w:val="left"/>
      <w:pPr>
        <w:ind w:left="792" w:hanging="360"/>
      </w:pPr>
      <w:rPr>
        <w:rFonts w:ascii="Wingdings" w:hAnsi="Wingdings" w:hint="default"/>
        <w:color w:val="auto"/>
        <w:sz w:val="20"/>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B4D2879"/>
    <w:multiLevelType w:val="hybridMultilevel"/>
    <w:tmpl w:val="E428819E"/>
    <w:lvl w:ilvl="0" w:tplc="E988BD20">
      <w:start w:val="1"/>
      <w:numFmt w:val="bullet"/>
      <w:pStyle w:val="51-1stLevelTableBullet"/>
      <w:lvlText w:val=""/>
      <w:lvlJc w:val="left"/>
      <w:pPr>
        <w:ind w:left="432" w:hanging="360"/>
      </w:pPr>
      <w:rPr>
        <w:rFonts w:ascii="Wingdings" w:hAnsi="Wingdings" w:hint="default"/>
        <w:color w:val="14487C"/>
        <w:sz w:val="20"/>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79026B3"/>
    <w:multiLevelType w:val="hybridMultilevel"/>
    <w:tmpl w:val="B65ED2F0"/>
    <w:lvl w:ilvl="0" w:tplc="17184CD4">
      <w:start w:val="1"/>
      <w:numFmt w:val="bullet"/>
      <w:pStyle w:val="72-2ndLevelTableBullet"/>
      <w:lvlText w:val="–"/>
      <w:lvlJc w:val="left"/>
      <w:pPr>
        <w:ind w:left="864" w:hanging="360"/>
      </w:pPr>
      <w:rPr>
        <w:rFonts w:ascii="Calibri" w:hAnsi="Calibri" w:hint="default"/>
        <w:color w:val="14487C"/>
        <w:sz w:val="22"/>
        <w:szCs w:val="3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8135590"/>
    <w:multiLevelType w:val="hybridMultilevel"/>
    <w:tmpl w:val="A022EA08"/>
    <w:lvl w:ilvl="0" w:tplc="DE1EDFAC">
      <w:start w:val="1"/>
      <w:numFmt w:val="bullet"/>
      <w:pStyle w:val="21-1stLevelTableBullet"/>
      <w:lvlText w:val=""/>
      <w:lvlJc w:val="left"/>
      <w:pPr>
        <w:ind w:left="792" w:hanging="360"/>
      </w:pPr>
      <w:rPr>
        <w:rFonts w:ascii="Symbol" w:hAnsi="Symbol" w:hint="default"/>
        <w:color w:val="14487C"/>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9D81508"/>
    <w:multiLevelType w:val="hybridMultilevel"/>
    <w:tmpl w:val="CBA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726593">
    <w:abstractNumId w:val="19"/>
  </w:num>
  <w:num w:numId="2" w16cid:durableId="1945993213">
    <w:abstractNumId w:val="7"/>
  </w:num>
  <w:num w:numId="3" w16cid:durableId="1133253078">
    <w:abstractNumId w:val="17"/>
  </w:num>
  <w:num w:numId="4" w16cid:durableId="1983851851">
    <w:abstractNumId w:val="24"/>
  </w:num>
  <w:num w:numId="5" w16cid:durableId="1300106907">
    <w:abstractNumId w:val="13"/>
  </w:num>
  <w:num w:numId="6" w16cid:durableId="1136416169">
    <w:abstractNumId w:val="29"/>
  </w:num>
  <w:num w:numId="7" w16cid:durableId="1595895917">
    <w:abstractNumId w:val="9"/>
  </w:num>
  <w:num w:numId="8" w16cid:durableId="943423470">
    <w:abstractNumId w:val="12"/>
  </w:num>
  <w:num w:numId="9" w16cid:durableId="259920115">
    <w:abstractNumId w:val="6"/>
  </w:num>
  <w:num w:numId="10" w16cid:durableId="1983191678">
    <w:abstractNumId w:val="27"/>
  </w:num>
  <w:num w:numId="11" w16cid:durableId="1440447269">
    <w:abstractNumId w:val="2"/>
  </w:num>
  <w:num w:numId="12" w16cid:durableId="388576970">
    <w:abstractNumId w:val="26"/>
  </w:num>
  <w:num w:numId="13" w16cid:durableId="1670137115">
    <w:abstractNumId w:val="1"/>
  </w:num>
  <w:num w:numId="14" w16cid:durableId="1059477460">
    <w:abstractNumId w:val="28"/>
  </w:num>
  <w:num w:numId="15" w16cid:durableId="512455383">
    <w:abstractNumId w:val="15"/>
  </w:num>
  <w:num w:numId="16" w16cid:durableId="2037345657">
    <w:abstractNumId w:val="11"/>
  </w:num>
  <w:num w:numId="17" w16cid:durableId="909191231">
    <w:abstractNumId w:val="20"/>
  </w:num>
  <w:num w:numId="18" w16cid:durableId="1146507034">
    <w:abstractNumId w:val="21"/>
  </w:num>
  <w:num w:numId="19" w16cid:durableId="1177109252">
    <w:abstractNumId w:val="18"/>
  </w:num>
  <w:num w:numId="20" w16cid:durableId="1259679926">
    <w:abstractNumId w:val="5"/>
  </w:num>
  <w:num w:numId="21" w16cid:durableId="1810659894">
    <w:abstractNumId w:val="10"/>
  </w:num>
  <w:num w:numId="22" w16cid:durableId="1378622766">
    <w:abstractNumId w:val="22"/>
  </w:num>
  <w:num w:numId="23" w16cid:durableId="1611203944">
    <w:abstractNumId w:val="14"/>
  </w:num>
  <w:num w:numId="24" w16cid:durableId="1305550508">
    <w:abstractNumId w:val="3"/>
  </w:num>
  <w:num w:numId="25" w16cid:durableId="1475826938">
    <w:abstractNumId w:val="0"/>
  </w:num>
  <w:num w:numId="26" w16cid:durableId="604658570">
    <w:abstractNumId w:val="30"/>
  </w:num>
  <w:num w:numId="27" w16cid:durableId="1555190407">
    <w:abstractNumId w:val="16"/>
  </w:num>
  <w:num w:numId="28" w16cid:durableId="1900440488">
    <w:abstractNumId w:val="8"/>
  </w:num>
  <w:num w:numId="29" w16cid:durableId="217857988">
    <w:abstractNumId w:val="25"/>
  </w:num>
  <w:num w:numId="30" w16cid:durableId="1943611853">
    <w:abstractNumId w:val="4"/>
  </w:num>
  <w:num w:numId="31" w16cid:durableId="64717252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6C"/>
    <w:rsid w:val="00000389"/>
    <w:rsid w:val="000176CF"/>
    <w:rsid w:val="000350E9"/>
    <w:rsid w:val="0003629A"/>
    <w:rsid w:val="00036AF4"/>
    <w:rsid w:val="00037DE5"/>
    <w:rsid w:val="00040818"/>
    <w:rsid w:val="000423F9"/>
    <w:rsid w:val="00042890"/>
    <w:rsid w:val="00043871"/>
    <w:rsid w:val="000447C2"/>
    <w:rsid w:val="00047085"/>
    <w:rsid w:val="00051FAB"/>
    <w:rsid w:val="00057925"/>
    <w:rsid w:val="00057A2E"/>
    <w:rsid w:val="0006498E"/>
    <w:rsid w:val="00066207"/>
    <w:rsid w:val="00073632"/>
    <w:rsid w:val="00073F2D"/>
    <w:rsid w:val="00076495"/>
    <w:rsid w:val="00077E1E"/>
    <w:rsid w:val="00091A23"/>
    <w:rsid w:val="000A024F"/>
    <w:rsid w:val="000A611E"/>
    <w:rsid w:val="000C33DB"/>
    <w:rsid w:val="000D02CD"/>
    <w:rsid w:val="000D51B5"/>
    <w:rsid w:val="000D5674"/>
    <w:rsid w:val="000E07BE"/>
    <w:rsid w:val="000E3069"/>
    <w:rsid w:val="000F4CFB"/>
    <w:rsid w:val="00101C84"/>
    <w:rsid w:val="00104776"/>
    <w:rsid w:val="00114C6E"/>
    <w:rsid w:val="001200EC"/>
    <w:rsid w:val="00120A6B"/>
    <w:rsid w:val="00121A4A"/>
    <w:rsid w:val="00134EFB"/>
    <w:rsid w:val="00147D20"/>
    <w:rsid w:val="00152B01"/>
    <w:rsid w:val="00153AB0"/>
    <w:rsid w:val="00156208"/>
    <w:rsid w:val="00157F7F"/>
    <w:rsid w:val="00162307"/>
    <w:rsid w:val="001659AC"/>
    <w:rsid w:val="001768BA"/>
    <w:rsid w:val="00184A10"/>
    <w:rsid w:val="00190155"/>
    <w:rsid w:val="00190997"/>
    <w:rsid w:val="001A10A2"/>
    <w:rsid w:val="001B097C"/>
    <w:rsid w:val="001B6AA1"/>
    <w:rsid w:val="001C69DD"/>
    <w:rsid w:val="001D0187"/>
    <w:rsid w:val="001D1F70"/>
    <w:rsid w:val="001D392E"/>
    <w:rsid w:val="001E3800"/>
    <w:rsid w:val="001E5F24"/>
    <w:rsid w:val="001E6079"/>
    <w:rsid w:val="0020368F"/>
    <w:rsid w:val="00203CA4"/>
    <w:rsid w:val="00203EFB"/>
    <w:rsid w:val="0020415E"/>
    <w:rsid w:val="0020526D"/>
    <w:rsid w:val="00212FFB"/>
    <w:rsid w:val="002143C2"/>
    <w:rsid w:val="00214B46"/>
    <w:rsid w:val="00266495"/>
    <w:rsid w:val="00267642"/>
    <w:rsid w:val="002747D9"/>
    <w:rsid w:val="00275C81"/>
    <w:rsid w:val="00282312"/>
    <w:rsid w:val="002851B1"/>
    <w:rsid w:val="00295BD4"/>
    <w:rsid w:val="002A6821"/>
    <w:rsid w:val="002C103E"/>
    <w:rsid w:val="002C5505"/>
    <w:rsid w:val="002D1420"/>
    <w:rsid w:val="002D3E8C"/>
    <w:rsid w:val="002F0F19"/>
    <w:rsid w:val="002F5259"/>
    <w:rsid w:val="002F5542"/>
    <w:rsid w:val="002F68FC"/>
    <w:rsid w:val="00302E5C"/>
    <w:rsid w:val="00304009"/>
    <w:rsid w:val="00315646"/>
    <w:rsid w:val="00316EE8"/>
    <w:rsid w:val="00317C4F"/>
    <w:rsid w:val="00323FC9"/>
    <w:rsid w:val="003254F9"/>
    <w:rsid w:val="003637D0"/>
    <w:rsid w:val="00383C29"/>
    <w:rsid w:val="003903AD"/>
    <w:rsid w:val="00391E46"/>
    <w:rsid w:val="00396959"/>
    <w:rsid w:val="00397B0B"/>
    <w:rsid w:val="003A33F2"/>
    <w:rsid w:val="003A345F"/>
    <w:rsid w:val="003A4615"/>
    <w:rsid w:val="003A522C"/>
    <w:rsid w:val="003A6AB6"/>
    <w:rsid w:val="003C0313"/>
    <w:rsid w:val="003C3199"/>
    <w:rsid w:val="003E4FBE"/>
    <w:rsid w:val="003F3C00"/>
    <w:rsid w:val="003F4DB0"/>
    <w:rsid w:val="004134AA"/>
    <w:rsid w:val="004144E2"/>
    <w:rsid w:val="00414B36"/>
    <w:rsid w:val="004153AF"/>
    <w:rsid w:val="00417779"/>
    <w:rsid w:val="00421E98"/>
    <w:rsid w:val="004273F4"/>
    <w:rsid w:val="004666A7"/>
    <w:rsid w:val="0047041E"/>
    <w:rsid w:val="00470BF9"/>
    <w:rsid w:val="004762B0"/>
    <w:rsid w:val="00481DB2"/>
    <w:rsid w:val="00493E51"/>
    <w:rsid w:val="0049423A"/>
    <w:rsid w:val="004B20C8"/>
    <w:rsid w:val="004B3AEF"/>
    <w:rsid w:val="004B5F95"/>
    <w:rsid w:val="004D0D4C"/>
    <w:rsid w:val="004D1D51"/>
    <w:rsid w:val="004D3719"/>
    <w:rsid w:val="004D4F1E"/>
    <w:rsid w:val="004E7AC1"/>
    <w:rsid w:val="00517BD9"/>
    <w:rsid w:val="00522BB0"/>
    <w:rsid w:val="005303B3"/>
    <w:rsid w:val="005444F4"/>
    <w:rsid w:val="005547B9"/>
    <w:rsid w:val="00555B10"/>
    <w:rsid w:val="00561167"/>
    <w:rsid w:val="00575C11"/>
    <w:rsid w:val="00576075"/>
    <w:rsid w:val="00580B23"/>
    <w:rsid w:val="00593313"/>
    <w:rsid w:val="00593C72"/>
    <w:rsid w:val="00596C37"/>
    <w:rsid w:val="0059720E"/>
    <w:rsid w:val="005A71A5"/>
    <w:rsid w:val="005B16C1"/>
    <w:rsid w:val="005B3C00"/>
    <w:rsid w:val="005B7031"/>
    <w:rsid w:val="005D1174"/>
    <w:rsid w:val="005D46D8"/>
    <w:rsid w:val="005D5BBC"/>
    <w:rsid w:val="005E3AA1"/>
    <w:rsid w:val="005E53FF"/>
    <w:rsid w:val="005F1C40"/>
    <w:rsid w:val="005F33C9"/>
    <w:rsid w:val="005F5509"/>
    <w:rsid w:val="0061227B"/>
    <w:rsid w:val="00614494"/>
    <w:rsid w:val="00614700"/>
    <w:rsid w:val="006258DB"/>
    <w:rsid w:val="00630A33"/>
    <w:rsid w:val="006313A0"/>
    <w:rsid w:val="0064281C"/>
    <w:rsid w:val="00644471"/>
    <w:rsid w:val="00646869"/>
    <w:rsid w:val="00651022"/>
    <w:rsid w:val="00651582"/>
    <w:rsid w:val="00662A57"/>
    <w:rsid w:val="00672E8F"/>
    <w:rsid w:val="006756A3"/>
    <w:rsid w:val="0068253C"/>
    <w:rsid w:val="00683296"/>
    <w:rsid w:val="0068381B"/>
    <w:rsid w:val="00683820"/>
    <w:rsid w:val="006849A8"/>
    <w:rsid w:val="006901D7"/>
    <w:rsid w:val="00690F82"/>
    <w:rsid w:val="006A0637"/>
    <w:rsid w:val="006A238C"/>
    <w:rsid w:val="006A46F6"/>
    <w:rsid w:val="006B5502"/>
    <w:rsid w:val="006C0C4A"/>
    <w:rsid w:val="006D2BB6"/>
    <w:rsid w:val="006D6F71"/>
    <w:rsid w:val="006D735C"/>
    <w:rsid w:val="006E775D"/>
    <w:rsid w:val="006F2407"/>
    <w:rsid w:val="0070039E"/>
    <w:rsid w:val="007035CD"/>
    <w:rsid w:val="00705A09"/>
    <w:rsid w:val="00707A44"/>
    <w:rsid w:val="00721588"/>
    <w:rsid w:val="0072337A"/>
    <w:rsid w:val="00725208"/>
    <w:rsid w:val="007304BD"/>
    <w:rsid w:val="00731A44"/>
    <w:rsid w:val="00741FAB"/>
    <w:rsid w:val="0074389B"/>
    <w:rsid w:val="0075610E"/>
    <w:rsid w:val="007565C1"/>
    <w:rsid w:val="00770E81"/>
    <w:rsid w:val="00774268"/>
    <w:rsid w:val="0077775D"/>
    <w:rsid w:val="00793A6E"/>
    <w:rsid w:val="00795760"/>
    <w:rsid w:val="007A4BF5"/>
    <w:rsid w:val="007A76FF"/>
    <w:rsid w:val="007A7CB3"/>
    <w:rsid w:val="007C0946"/>
    <w:rsid w:val="007C2D80"/>
    <w:rsid w:val="007D73A8"/>
    <w:rsid w:val="007E24BD"/>
    <w:rsid w:val="007E6918"/>
    <w:rsid w:val="007F2DE1"/>
    <w:rsid w:val="0081028A"/>
    <w:rsid w:val="00820C97"/>
    <w:rsid w:val="00821F58"/>
    <w:rsid w:val="00833894"/>
    <w:rsid w:val="008478CF"/>
    <w:rsid w:val="00850A8B"/>
    <w:rsid w:val="00851ACA"/>
    <w:rsid w:val="00853851"/>
    <w:rsid w:val="00855D40"/>
    <w:rsid w:val="008562F2"/>
    <w:rsid w:val="0086324B"/>
    <w:rsid w:val="00865D9F"/>
    <w:rsid w:val="008750B5"/>
    <w:rsid w:val="00876040"/>
    <w:rsid w:val="0088021E"/>
    <w:rsid w:val="008874B0"/>
    <w:rsid w:val="00887EC8"/>
    <w:rsid w:val="00894610"/>
    <w:rsid w:val="00895E95"/>
    <w:rsid w:val="008B120E"/>
    <w:rsid w:val="008B577C"/>
    <w:rsid w:val="008D45A5"/>
    <w:rsid w:val="00904C3F"/>
    <w:rsid w:val="00916D66"/>
    <w:rsid w:val="00923737"/>
    <w:rsid w:val="00923C66"/>
    <w:rsid w:val="009355F7"/>
    <w:rsid w:val="00940319"/>
    <w:rsid w:val="00950A60"/>
    <w:rsid w:val="0095362B"/>
    <w:rsid w:val="00963AE6"/>
    <w:rsid w:val="0097142D"/>
    <w:rsid w:val="0098242F"/>
    <w:rsid w:val="009871D3"/>
    <w:rsid w:val="00992616"/>
    <w:rsid w:val="00992641"/>
    <w:rsid w:val="009943A4"/>
    <w:rsid w:val="009A1204"/>
    <w:rsid w:val="009A167A"/>
    <w:rsid w:val="009A7FA6"/>
    <w:rsid w:val="009C1A4E"/>
    <w:rsid w:val="009D0B6C"/>
    <w:rsid w:val="009D254B"/>
    <w:rsid w:val="009E536B"/>
    <w:rsid w:val="009E5EBC"/>
    <w:rsid w:val="009E783F"/>
    <w:rsid w:val="00A15A6F"/>
    <w:rsid w:val="00A20CD3"/>
    <w:rsid w:val="00A23908"/>
    <w:rsid w:val="00A26E08"/>
    <w:rsid w:val="00A42A5D"/>
    <w:rsid w:val="00A44935"/>
    <w:rsid w:val="00A5064E"/>
    <w:rsid w:val="00A668DB"/>
    <w:rsid w:val="00A71D99"/>
    <w:rsid w:val="00A755BD"/>
    <w:rsid w:val="00A75648"/>
    <w:rsid w:val="00A7589F"/>
    <w:rsid w:val="00A75917"/>
    <w:rsid w:val="00A77D80"/>
    <w:rsid w:val="00A80085"/>
    <w:rsid w:val="00A80C12"/>
    <w:rsid w:val="00A877F4"/>
    <w:rsid w:val="00A9056B"/>
    <w:rsid w:val="00A908FB"/>
    <w:rsid w:val="00A9104B"/>
    <w:rsid w:val="00AA6FE7"/>
    <w:rsid w:val="00AB3691"/>
    <w:rsid w:val="00AC64BC"/>
    <w:rsid w:val="00AD4C66"/>
    <w:rsid w:val="00AD5980"/>
    <w:rsid w:val="00AE02BE"/>
    <w:rsid w:val="00AE3C51"/>
    <w:rsid w:val="00AE5BA8"/>
    <w:rsid w:val="00AF1251"/>
    <w:rsid w:val="00AF3094"/>
    <w:rsid w:val="00AF5DAA"/>
    <w:rsid w:val="00B01679"/>
    <w:rsid w:val="00B06CAC"/>
    <w:rsid w:val="00B118D4"/>
    <w:rsid w:val="00B11E90"/>
    <w:rsid w:val="00B231D1"/>
    <w:rsid w:val="00B5071F"/>
    <w:rsid w:val="00B522B5"/>
    <w:rsid w:val="00B54406"/>
    <w:rsid w:val="00B55900"/>
    <w:rsid w:val="00B55B95"/>
    <w:rsid w:val="00B663AA"/>
    <w:rsid w:val="00B70876"/>
    <w:rsid w:val="00B755EB"/>
    <w:rsid w:val="00B84D69"/>
    <w:rsid w:val="00B9677F"/>
    <w:rsid w:val="00BA39B2"/>
    <w:rsid w:val="00BA4999"/>
    <w:rsid w:val="00BB06E9"/>
    <w:rsid w:val="00BB46EA"/>
    <w:rsid w:val="00BC6DF2"/>
    <w:rsid w:val="00BC6E81"/>
    <w:rsid w:val="00BD1970"/>
    <w:rsid w:val="00BD4AB9"/>
    <w:rsid w:val="00BE6197"/>
    <w:rsid w:val="00BF2625"/>
    <w:rsid w:val="00BF45A1"/>
    <w:rsid w:val="00C02332"/>
    <w:rsid w:val="00C02FC6"/>
    <w:rsid w:val="00C06140"/>
    <w:rsid w:val="00C07120"/>
    <w:rsid w:val="00C145EC"/>
    <w:rsid w:val="00C14B4C"/>
    <w:rsid w:val="00C16990"/>
    <w:rsid w:val="00C23317"/>
    <w:rsid w:val="00C274BD"/>
    <w:rsid w:val="00C31396"/>
    <w:rsid w:val="00C41ADD"/>
    <w:rsid w:val="00C44186"/>
    <w:rsid w:val="00C50612"/>
    <w:rsid w:val="00C61ED2"/>
    <w:rsid w:val="00C81152"/>
    <w:rsid w:val="00C87CE5"/>
    <w:rsid w:val="00C9296E"/>
    <w:rsid w:val="00C9473F"/>
    <w:rsid w:val="00CB6421"/>
    <w:rsid w:val="00CD1CEA"/>
    <w:rsid w:val="00CD70C0"/>
    <w:rsid w:val="00CE3AAE"/>
    <w:rsid w:val="00CE45FB"/>
    <w:rsid w:val="00CE6820"/>
    <w:rsid w:val="00CF2F50"/>
    <w:rsid w:val="00D00BAB"/>
    <w:rsid w:val="00D026CE"/>
    <w:rsid w:val="00D052C9"/>
    <w:rsid w:val="00D055D4"/>
    <w:rsid w:val="00D256B0"/>
    <w:rsid w:val="00D302BC"/>
    <w:rsid w:val="00D3514F"/>
    <w:rsid w:val="00D564BE"/>
    <w:rsid w:val="00D63563"/>
    <w:rsid w:val="00D775F7"/>
    <w:rsid w:val="00DA027C"/>
    <w:rsid w:val="00DB2C1E"/>
    <w:rsid w:val="00DB4B6E"/>
    <w:rsid w:val="00DD198E"/>
    <w:rsid w:val="00DD4E06"/>
    <w:rsid w:val="00DE3765"/>
    <w:rsid w:val="00DE658E"/>
    <w:rsid w:val="00DF435E"/>
    <w:rsid w:val="00DF541B"/>
    <w:rsid w:val="00DF5EA2"/>
    <w:rsid w:val="00E03F28"/>
    <w:rsid w:val="00E11011"/>
    <w:rsid w:val="00E11D52"/>
    <w:rsid w:val="00E12DAD"/>
    <w:rsid w:val="00E1521A"/>
    <w:rsid w:val="00E30997"/>
    <w:rsid w:val="00E30E6D"/>
    <w:rsid w:val="00E314C7"/>
    <w:rsid w:val="00E33761"/>
    <w:rsid w:val="00E6096F"/>
    <w:rsid w:val="00E62BCD"/>
    <w:rsid w:val="00E65595"/>
    <w:rsid w:val="00E7040F"/>
    <w:rsid w:val="00E70DFB"/>
    <w:rsid w:val="00E8139D"/>
    <w:rsid w:val="00E90931"/>
    <w:rsid w:val="00E95694"/>
    <w:rsid w:val="00E976F7"/>
    <w:rsid w:val="00EA6750"/>
    <w:rsid w:val="00EB1AAE"/>
    <w:rsid w:val="00EB4F0B"/>
    <w:rsid w:val="00EC10E0"/>
    <w:rsid w:val="00EC17B6"/>
    <w:rsid w:val="00EC5256"/>
    <w:rsid w:val="00ED36B1"/>
    <w:rsid w:val="00ED3B35"/>
    <w:rsid w:val="00EE0713"/>
    <w:rsid w:val="00EE593E"/>
    <w:rsid w:val="00EE5DC8"/>
    <w:rsid w:val="00EE78BA"/>
    <w:rsid w:val="00EF0D76"/>
    <w:rsid w:val="00EF4608"/>
    <w:rsid w:val="00EF7EFF"/>
    <w:rsid w:val="00F27A3C"/>
    <w:rsid w:val="00F345B8"/>
    <w:rsid w:val="00F54499"/>
    <w:rsid w:val="00F54A25"/>
    <w:rsid w:val="00F72113"/>
    <w:rsid w:val="00F7476D"/>
    <w:rsid w:val="00F7762A"/>
    <w:rsid w:val="00F80593"/>
    <w:rsid w:val="00F80B8B"/>
    <w:rsid w:val="00F944A8"/>
    <w:rsid w:val="00F97E25"/>
    <w:rsid w:val="00FA1030"/>
    <w:rsid w:val="00FA5588"/>
    <w:rsid w:val="00FA6F8C"/>
    <w:rsid w:val="00FB1FAB"/>
    <w:rsid w:val="00FB2FBC"/>
    <w:rsid w:val="00FC413F"/>
    <w:rsid w:val="00FF1106"/>
    <w:rsid w:val="00FF1233"/>
    <w:rsid w:val="00FF1595"/>
    <w:rsid w:val="00FF3CD7"/>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84F68"/>
  <w15:chartTrackingRefBased/>
  <w15:docId w15:val="{A42C6276-8B7B-463B-93A5-56BE23BF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95"/>
    <w:pPr>
      <w:spacing w:line="280" w:lineRule="exact"/>
    </w:pPr>
    <w:rPr>
      <w:rFonts w:asciiTheme="minorHAnsi" w:hAnsiTheme="minorHAnsi"/>
      <w:sz w:val="24"/>
      <w:szCs w:val="24"/>
    </w:rPr>
  </w:style>
  <w:style w:type="paragraph" w:styleId="Heading1">
    <w:name w:val="heading 1"/>
    <w:aliases w:val="H1-Chap. Head"/>
    <w:basedOn w:val="Normal"/>
    <w:link w:val="Heading1Char"/>
    <w:qFormat/>
    <w:rsid w:val="004B5F95"/>
    <w:pPr>
      <w:keepNext/>
      <w:framePr w:wrap="around" w:vAnchor="text" w:hAnchor="text" w:y="1"/>
      <w:tabs>
        <w:tab w:val="left" w:pos="1152"/>
      </w:tabs>
      <w:spacing w:line="280" w:lineRule="atLeast"/>
      <w:suppressOverlap/>
      <w:outlineLvl w:val="0"/>
    </w:pPr>
    <w:rPr>
      <w:rFonts w:ascii="Calibri" w:hAnsi="Calibri"/>
      <w:b/>
      <w:color w:val="A51C30"/>
      <w:sz w:val="36"/>
      <w:szCs w:val="96"/>
    </w:rPr>
  </w:style>
  <w:style w:type="paragraph" w:styleId="Heading2">
    <w:name w:val="heading 2"/>
    <w:aliases w:val="H2-Sec. Head"/>
    <w:basedOn w:val="Heading1"/>
    <w:next w:val="L1-FlLSp12"/>
    <w:link w:val="Heading2Char"/>
    <w:qFormat/>
    <w:rsid w:val="004B5F95"/>
    <w:pPr>
      <w:framePr w:wrap="auto" w:vAnchor="margin" w:yAlign="inline"/>
      <w:tabs>
        <w:tab w:val="clear" w:pos="1152"/>
      </w:tabs>
      <w:spacing w:before="240" w:after="120"/>
      <w:ind w:left="1152" w:hanging="1152"/>
      <w:suppressOverlap w:val="0"/>
      <w:outlineLvl w:val="1"/>
    </w:pPr>
    <w:rPr>
      <w:sz w:val="32"/>
    </w:rPr>
  </w:style>
  <w:style w:type="paragraph" w:styleId="Heading3">
    <w:name w:val="heading 3"/>
    <w:aliases w:val="H3-Sec. Head"/>
    <w:basedOn w:val="Heading1"/>
    <w:next w:val="L1-FlLSp12"/>
    <w:link w:val="Heading3Char"/>
    <w:qFormat/>
    <w:rsid w:val="004B5F95"/>
    <w:pPr>
      <w:framePr w:wrap="auto" w:vAnchor="margin" w:yAlign="inline"/>
      <w:spacing w:before="240" w:after="120"/>
      <w:ind w:left="1152" w:hanging="1152"/>
      <w:suppressOverlap w:val="0"/>
      <w:outlineLvl w:val="2"/>
    </w:pPr>
    <w:rPr>
      <w:rFonts w:asciiTheme="minorHAnsi" w:eastAsiaTheme="minorEastAsia" w:hAnsiTheme="minorHAnsi" w:cstheme="minorBidi"/>
      <w:sz w:val="28"/>
      <w:szCs w:val="22"/>
      <w:lang w:eastAsia="ko-KR"/>
    </w:rPr>
  </w:style>
  <w:style w:type="paragraph" w:styleId="Heading4">
    <w:name w:val="heading 4"/>
    <w:aliases w:val="H4-Sec. Head"/>
    <w:basedOn w:val="Heading1"/>
    <w:next w:val="L1-FlLSp12"/>
    <w:link w:val="Heading4Char"/>
    <w:qFormat/>
    <w:rsid w:val="004B5F95"/>
    <w:pPr>
      <w:framePr w:wrap="auto" w:vAnchor="margin" w:yAlign="inline"/>
      <w:tabs>
        <w:tab w:val="clear" w:pos="1152"/>
      </w:tabs>
      <w:spacing w:before="240" w:after="120"/>
      <w:ind w:left="1152" w:hanging="1152"/>
      <w:suppressOverlap w:val="0"/>
      <w:outlineLvl w:val="3"/>
    </w:pPr>
    <w:rPr>
      <w:sz w:val="24"/>
      <w:szCs w:val="24"/>
    </w:rPr>
  </w:style>
  <w:style w:type="paragraph" w:styleId="Heading5">
    <w:name w:val="heading 5"/>
    <w:aliases w:val="H5-Sec. Head"/>
    <w:basedOn w:val="Heading1"/>
    <w:next w:val="L1-FlLSp12"/>
    <w:link w:val="Heading5Char"/>
    <w:qFormat/>
    <w:rsid w:val="004B5F95"/>
    <w:pPr>
      <w:framePr w:wrap="auto" w:vAnchor="margin" w:yAlign="inline"/>
      <w:tabs>
        <w:tab w:val="clear" w:pos="1152"/>
      </w:tabs>
      <w:spacing w:before="240" w:after="120"/>
      <w:ind w:left="1138" w:hanging="1152"/>
      <w:suppressOverlap w:val="0"/>
      <w:outlineLvl w:val="4"/>
    </w:pPr>
    <w:rPr>
      <w:i/>
      <w:sz w:val="24"/>
      <w:szCs w:val="24"/>
    </w:rPr>
  </w:style>
  <w:style w:type="paragraph" w:styleId="Heading6">
    <w:name w:val="heading 6"/>
    <w:basedOn w:val="Normal"/>
    <w:next w:val="Normal"/>
    <w:link w:val="Heading6Char"/>
    <w:qFormat/>
    <w:rsid w:val="004B5F95"/>
    <w:pPr>
      <w:keepNext/>
      <w:spacing w:before="240"/>
      <w:jc w:val="center"/>
      <w:outlineLvl w:val="5"/>
    </w:pPr>
    <w:rPr>
      <w:b/>
      <w:caps/>
    </w:rPr>
  </w:style>
  <w:style w:type="paragraph" w:styleId="Heading7">
    <w:name w:val="heading 7"/>
    <w:basedOn w:val="Normal"/>
    <w:next w:val="Normal"/>
    <w:link w:val="Heading7Char"/>
    <w:qFormat/>
    <w:rsid w:val="004B5F95"/>
    <w:pPr>
      <w:spacing w:before="240" w:after="60"/>
      <w:outlineLvl w:val="6"/>
    </w:pPr>
  </w:style>
  <w:style w:type="paragraph" w:styleId="Heading8">
    <w:name w:val="heading 8"/>
    <w:basedOn w:val="Normal"/>
    <w:next w:val="Normal"/>
    <w:link w:val="Heading8Char"/>
    <w:uiPriority w:val="9"/>
    <w:rsid w:val="00FB1FAB"/>
    <w:pPr>
      <w:keepNext/>
      <w:autoSpaceDE w:val="0"/>
      <w:autoSpaceDN w:val="0"/>
      <w:adjustRightInd w:val="0"/>
      <w:spacing w:line="240" w:lineRule="auto"/>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FB1FAB"/>
    <w:pPr>
      <w:keepNext/>
      <w:spacing w:line="240" w:lineRule="auto"/>
      <w:outlineLvl w:val="8"/>
    </w:pPr>
    <w:rPr>
      <w:rFonts w:ascii="Times New Roman" w:hAnsi="Times New Roman"/>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4B5F95"/>
    <w:pPr>
      <w:keepNext/>
      <w:spacing w:after="360" w:line="240" w:lineRule="atLeast"/>
      <w:jc w:val="center"/>
    </w:pPr>
    <w:rPr>
      <w:rFonts w:ascii="Franklin Gothic Medium" w:hAnsi="Franklin Gothic Medium"/>
      <w:b/>
      <w:color w:val="009CC2"/>
      <w:sz w:val="28"/>
    </w:rPr>
  </w:style>
  <w:style w:type="paragraph" w:customStyle="1" w:styleId="C2-CtrSglSp">
    <w:name w:val="C2-Ctr Sgl Sp"/>
    <w:basedOn w:val="Normal"/>
    <w:rsid w:val="004B5F95"/>
    <w:pPr>
      <w:keepLines/>
      <w:spacing w:before="120" w:after="120" w:line="280" w:lineRule="atLeast"/>
      <w:jc w:val="center"/>
    </w:pPr>
    <w:rPr>
      <w:sz w:val="22"/>
      <w:szCs w:val="22"/>
    </w:rPr>
  </w:style>
  <w:style w:type="paragraph" w:customStyle="1" w:styleId="C3-CtrSp12">
    <w:name w:val="C3-Ctr Sp&amp;1/2"/>
    <w:basedOn w:val="Normal"/>
    <w:rsid w:val="004B5F95"/>
    <w:pPr>
      <w:keepLines/>
      <w:spacing w:line="360" w:lineRule="atLeast"/>
      <w:jc w:val="center"/>
    </w:pPr>
    <w:rPr>
      <w:sz w:val="22"/>
      <w:szCs w:val="22"/>
    </w:rPr>
  </w:style>
  <w:style w:type="paragraph" w:customStyle="1" w:styleId="E1-Equation">
    <w:name w:val="E1-Equation"/>
    <w:basedOn w:val="Normal"/>
    <w:rsid w:val="004B5F95"/>
    <w:pPr>
      <w:tabs>
        <w:tab w:val="center" w:pos="4680"/>
        <w:tab w:val="right" w:pos="9360"/>
      </w:tabs>
    </w:pPr>
  </w:style>
  <w:style w:type="paragraph" w:customStyle="1" w:styleId="E2-Equation">
    <w:name w:val="E2-Equation"/>
    <w:basedOn w:val="Normal"/>
    <w:rsid w:val="004B5F95"/>
    <w:pPr>
      <w:tabs>
        <w:tab w:val="right" w:pos="1152"/>
        <w:tab w:val="center" w:pos="1440"/>
        <w:tab w:val="left" w:pos="1728"/>
      </w:tabs>
      <w:ind w:left="1728" w:hanging="1728"/>
    </w:pPr>
  </w:style>
  <w:style w:type="paragraph" w:styleId="Footer">
    <w:name w:val="footer"/>
    <w:basedOn w:val="Normal"/>
    <w:link w:val="FooterChar"/>
    <w:rsid w:val="004B5F95"/>
  </w:style>
  <w:style w:type="paragraph" w:styleId="FootnoteText">
    <w:name w:val="footnote text"/>
    <w:aliases w:val="F1"/>
    <w:link w:val="FootnoteTextChar"/>
    <w:semiHidden/>
    <w:rsid w:val="004B5F95"/>
    <w:pPr>
      <w:spacing w:before="120" w:line="200" w:lineRule="atLeast"/>
      <w:ind w:left="144" w:hanging="144"/>
    </w:pPr>
  </w:style>
  <w:style w:type="paragraph" w:styleId="Header">
    <w:name w:val="header"/>
    <w:basedOn w:val="Normal"/>
    <w:link w:val="HeaderChar"/>
    <w:uiPriority w:val="99"/>
    <w:rsid w:val="004B5F95"/>
    <w:rPr>
      <w:sz w:val="20"/>
    </w:rPr>
  </w:style>
  <w:style w:type="paragraph" w:customStyle="1" w:styleId="L1-FlLSp12">
    <w:name w:val="L1-FlL Sp&amp;1/2"/>
    <w:basedOn w:val="Normal"/>
    <w:link w:val="L1-FlLSp12Char"/>
    <w:rsid w:val="004B5F95"/>
    <w:pPr>
      <w:spacing w:after="240" w:line="240" w:lineRule="atLeast"/>
    </w:pPr>
    <w:rPr>
      <w:rFonts w:ascii="Times New Roman" w:hAnsi="Times New Roman"/>
      <w:color w:val="000000" w:themeColor="text1"/>
      <w:sz w:val="22"/>
      <w:szCs w:val="22"/>
    </w:rPr>
  </w:style>
  <w:style w:type="paragraph" w:customStyle="1" w:styleId="N0-FlLftBullet">
    <w:name w:val="N0-Fl Lft Bullet"/>
    <w:basedOn w:val="Normal"/>
    <w:rsid w:val="004B5F95"/>
    <w:pPr>
      <w:spacing w:before="120" w:after="120" w:line="240" w:lineRule="atLeast"/>
    </w:pPr>
    <w:rPr>
      <w:rFonts w:ascii="Times New Roman" w:hAnsi="Times New Roman"/>
      <w:sz w:val="22"/>
    </w:rPr>
  </w:style>
  <w:style w:type="paragraph" w:customStyle="1" w:styleId="N1-1stBullet">
    <w:name w:val="N1-1st Bullet"/>
    <w:basedOn w:val="Normal"/>
    <w:link w:val="N1-1stBulletChar"/>
    <w:rsid w:val="004B5F95"/>
    <w:pPr>
      <w:numPr>
        <w:numId w:val="20"/>
      </w:numPr>
      <w:spacing w:before="120" w:after="120" w:line="240" w:lineRule="atLeast"/>
    </w:pPr>
    <w:rPr>
      <w:rFonts w:ascii="Times New Roman" w:hAnsi="Times New Roman"/>
      <w:sz w:val="22"/>
      <w:szCs w:val="22"/>
    </w:rPr>
  </w:style>
  <w:style w:type="paragraph" w:customStyle="1" w:styleId="N2-2ndBullet">
    <w:name w:val="N2-2nd Bullet"/>
    <w:basedOn w:val="Normal"/>
    <w:rsid w:val="004B5F95"/>
    <w:pPr>
      <w:numPr>
        <w:numId w:val="1"/>
      </w:numPr>
      <w:spacing w:before="120" w:after="120" w:line="240" w:lineRule="atLeast"/>
    </w:pPr>
    <w:rPr>
      <w:rFonts w:ascii="Times New Roman" w:hAnsi="Times New Roman"/>
      <w:sz w:val="22"/>
    </w:rPr>
  </w:style>
  <w:style w:type="paragraph" w:customStyle="1" w:styleId="N3-3rdBullet">
    <w:name w:val="N3-3rd Bullet"/>
    <w:basedOn w:val="Normal"/>
    <w:qFormat/>
    <w:rsid w:val="004B5F95"/>
    <w:pPr>
      <w:numPr>
        <w:numId w:val="17"/>
      </w:numPr>
      <w:spacing w:before="120" w:after="120" w:line="240" w:lineRule="atLeast"/>
    </w:pPr>
    <w:rPr>
      <w:rFonts w:ascii="Times New Roman" w:hAnsi="Times New Roman"/>
      <w:sz w:val="22"/>
    </w:rPr>
  </w:style>
  <w:style w:type="paragraph" w:customStyle="1" w:styleId="N4-4thBullet">
    <w:name w:val="N4-4th Bullet"/>
    <w:rsid w:val="004B5F95"/>
    <w:pPr>
      <w:numPr>
        <w:numId w:val="2"/>
      </w:numPr>
      <w:spacing w:before="120" w:after="120" w:line="240" w:lineRule="atLeast"/>
    </w:pPr>
    <w:rPr>
      <w:sz w:val="22"/>
      <w:szCs w:val="24"/>
    </w:rPr>
  </w:style>
  <w:style w:type="paragraph" w:customStyle="1" w:styleId="N5-5thBullet">
    <w:name w:val="N5-5th Bullet"/>
    <w:basedOn w:val="Normal"/>
    <w:rsid w:val="004B5F95"/>
    <w:pPr>
      <w:tabs>
        <w:tab w:val="left" w:pos="3456"/>
      </w:tabs>
      <w:spacing w:after="120" w:line="240" w:lineRule="atLeast"/>
      <w:ind w:left="2880" w:hanging="576"/>
    </w:pPr>
    <w:rPr>
      <w:sz w:val="22"/>
    </w:rPr>
  </w:style>
  <w:style w:type="paragraph" w:customStyle="1" w:styleId="N6-DateInd">
    <w:name w:val="N6-Date Ind."/>
    <w:basedOn w:val="Normal"/>
    <w:rsid w:val="004B5F95"/>
    <w:pPr>
      <w:tabs>
        <w:tab w:val="left" w:pos="4910"/>
      </w:tabs>
      <w:ind w:left="4910"/>
    </w:pPr>
  </w:style>
  <w:style w:type="paragraph" w:customStyle="1" w:styleId="N7-3Block">
    <w:name w:val="N7-3&quot; Block"/>
    <w:basedOn w:val="Normal"/>
    <w:rsid w:val="004B5F95"/>
    <w:pPr>
      <w:tabs>
        <w:tab w:val="left" w:pos="1152"/>
      </w:tabs>
      <w:ind w:left="1152" w:right="1152"/>
    </w:pPr>
    <w:rPr>
      <w:rFonts w:ascii="Times New Roman" w:hAnsi="Times New Roman"/>
      <w:sz w:val="22"/>
    </w:rPr>
  </w:style>
  <w:style w:type="paragraph" w:customStyle="1" w:styleId="N8-QxQBlock">
    <w:name w:val="N8-QxQ Block"/>
    <w:basedOn w:val="Normal"/>
    <w:rsid w:val="004B5F95"/>
    <w:pPr>
      <w:tabs>
        <w:tab w:val="left" w:pos="1152"/>
      </w:tabs>
      <w:spacing w:after="360" w:line="360" w:lineRule="atLeast"/>
      <w:ind w:left="1152" w:hanging="1152"/>
    </w:pPr>
  </w:style>
  <w:style w:type="paragraph" w:customStyle="1" w:styleId="P1-StandPara">
    <w:name w:val="P1-Stand Para"/>
    <w:basedOn w:val="Normal"/>
    <w:rsid w:val="004B5F95"/>
    <w:pPr>
      <w:spacing w:after="240" w:line="240" w:lineRule="atLeast"/>
      <w:ind w:firstLine="576"/>
    </w:pPr>
    <w:rPr>
      <w:rFonts w:ascii="Times New Roman" w:hAnsi="Times New Roman"/>
      <w:sz w:val="22"/>
    </w:rPr>
  </w:style>
  <w:style w:type="paragraph" w:customStyle="1" w:styleId="Q1-BestFinQ">
    <w:name w:val="Q1-Best/Fin Q"/>
    <w:rsid w:val="004B5F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4B5F95"/>
    <w:pPr>
      <w:keepNext/>
      <w:tabs>
        <w:tab w:val="left" w:pos="576"/>
      </w:tabs>
      <w:spacing w:line="240" w:lineRule="atLeast"/>
      <w:ind w:left="576" w:hanging="576"/>
    </w:pPr>
    <w:rPr>
      <w:rFonts w:asciiTheme="minorHAnsi" w:hAnsiTheme="minorHAnsi"/>
      <w:color w:val="324162"/>
      <w:sz w:val="24"/>
    </w:rPr>
  </w:style>
  <w:style w:type="paragraph" w:customStyle="1" w:styleId="SL-FlLftSgl">
    <w:name w:val="SL-Fl Lft Sgl"/>
    <w:basedOn w:val="Normal"/>
    <w:rsid w:val="004B5F95"/>
    <w:pPr>
      <w:spacing w:line="240" w:lineRule="atLeast"/>
    </w:pPr>
    <w:rPr>
      <w:rFonts w:ascii="Times New Roman" w:hAnsi="Times New Roman"/>
      <w:sz w:val="22"/>
    </w:rPr>
  </w:style>
  <w:style w:type="paragraph" w:customStyle="1" w:styleId="SP-SglSpPara">
    <w:name w:val="SP-Sgl Sp Para"/>
    <w:rsid w:val="004B5F95"/>
    <w:pPr>
      <w:framePr w:hSpace="144" w:wrap="around" w:vAnchor="text" w:hAnchor="margin" w:xAlign="right" w:y="73"/>
      <w:spacing w:before="60" w:after="60" w:line="240" w:lineRule="atLeast"/>
      <w:ind w:left="72" w:right="72"/>
      <w:suppressOverlap/>
    </w:pPr>
    <w:rPr>
      <w:rFonts w:asciiTheme="minorHAnsi" w:eastAsiaTheme="minorEastAsia" w:hAnsiTheme="minorHAnsi" w:cstheme="minorBidi"/>
      <w:color w:val="000000" w:themeColor="text1"/>
      <w:szCs w:val="22"/>
      <w:lang w:eastAsia="ko-KR"/>
    </w:rPr>
  </w:style>
  <w:style w:type="paragraph" w:customStyle="1" w:styleId="T0-ChapPgHd">
    <w:name w:val="T0-Chap/Pg Hd"/>
    <w:basedOn w:val="Normal"/>
    <w:rsid w:val="004B5F95"/>
    <w:pPr>
      <w:tabs>
        <w:tab w:val="left" w:pos="8460"/>
      </w:tabs>
    </w:pPr>
    <w:rPr>
      <w:b/>
      <w:color w:val="A51C30"/>
      <w:u w:val="words"/>
    </w:rPr>
  </w:style>
  <w:style w:type="paragraph" w:styleId="TOC1">
    <w:name w:val="toc 1"/>
    <w:basedOn w:val="Normal"/>
    <w:uiPriority w:val="39"/>
    <w:rsid w:val="004B5F95"/>
    <w:pPr>
      <w:tabs>
        <w:tab w:val="left" w:pos="1440"/>
        <w:tab w:val="right" w:leader="dot" w:pos="8208"/>
        <w:tab w:val="left" w:pos="8640"/>
      </w:tabs>
      <w:ind w:left="1440" w:right="1800" w:hanging="1152"/>
    </w:pPr>
    <w:rPr>
      <w:sz w:val="22"/>
    </w:rPr>
  </w:style>
  <w:style w:type="paragraph" w:styleId="TOC2">
    <w:name w:val="toc 2"/>
    <w:basedOn w:val="Normal"/>
    <w:rsid w:val="004B5F95"/>
    <w:pPr>
      <w:tabs>
        <w:tab w:val="left" w:pos="2160"/>
        <w:tab w:val="right" w:leader="dot" w:pos="8208"/>
        <w:tab w:val="left" w:pos="8640"/>
      </w:tabs>
      <w:spacing w:line="240" w:lineRule="atLeast"/>
      <w:ind w:left="2160" w:right="1800" w:hanging="720"/>
    </w:pPr>
    <w:rPr>
      <w:sz w:val="22"/>
    </w:rPr>
  </w:style>
  <w:style w:type="paragraph" w:styleId="TOC3">
    <w:name w:val="toc 3"/>
    <w:basedOn w:val="Normal"/>
    <w:rsid w:val="004B5F95"/>
    <w:pPr>
      <w:tabs>
        <w:tab w:val="left" w:pos="3024"/>
        <w:tab w:val="right" w:leader="dot" w:pos="8208"/>
        <w:tab w:val="left" w:pos="8640"/>
      </w:tabs>
      <w:spacing w:line="240" w:lineRule="atLeast"/>
      <w:ind w:left="3024" w:right="1800" w:hanging="864"/>
    </w:pPr>
    <w:rPr>
      <w:sz w:val="22"/>
    </w:rPr>
  </w:style>
  <w:style w:type="paragraph" w:styleId="TOC4">
    <w:name w:val="toc 4"/>
    <w:basedOn w:val="Normal"/>
    <w:rsid w:val="004B5F95"/>
    <w:pPr>
      <w:tabs>
        <w:tab w:val="left" w:pos="3888"/>
        <w:tab w:val="right" w:leader="dot" w:pos="8208"/>
        <w:tab w:val="left" w:pos="8640"/>
      </w:tabs>
      <w:spacing w:line="240" w:lineRule="atLeast"/>
      <w:ind w:left="3888" w:right="1800" w:hanging="864"/>
    </w:pPr>
    <w:rPr>
      <w:sz w:val="22"/>
    </w:rPr>
  </w:style>
  <w:style w:type="paragraph" w:styleId="TOC5">
    <w:name w:val="toc 5"/>
    <w:basedOn w:val="Normal"/>
    <w:rsid w:val="004B5F95"/>
    <w:pPr>
      <w:tabs>
        <w:tab w:val="left" w:pos="1440"/>
        <w:tab w:val="right" w:leader="dot" w:pos="8208"/>
        <w:tab w:val="left" w:pos="8640"/>
      </w:tabs>
      <w:spacing w:line="240" w:lineRule="atLeast"/>
      <w:ind w:left="1440" w:right="1800" w:hanging="1152"/>
    </w:pPr>
    <w:rPr>
      <w:sz w:val="22"/>
    </w:rPr>
  </w:style>
  <w:style w:type="paragraph" w:customStyle="1" w:styleId="TT-TableTitle">
    <w:name w:val="TT-Table Title"/>
    <w:next w:val="SL-FlLftSgl"/>
    <w:rsid w:val="004B5F95"/>
    <w:pPr>
      <w:keepNext/>
      <w:spacing w:after="120" w:line="240" w:lineRule="atLeast"/>
      <w:ind w:left="1440" w:hanging="1440"/>
      <w:outlineLvl w:val="1"/>
    </w:pPr>
    <w:rPr>
      <w:rFonts w:ascii="Calibri" w:hAnsi="Calibri"/>
      <w:b/>
      <w:color w:val="A51C30"/>
      <w:sz w:val="24"/>
      <w:szCs w:val="22"/>
    </w:rPr>
  </w:style>
  <w:style w:type="paragraph" w:customStyle="1" w:styleId="CT-ContractInformation">
    <w:name w:val="CT-Contract Information"/>
    <w:basedOn w:val="Normal"/>
    <w:rsid w:val="004B5F95"/>
    <w:pPr>
      <w:tabs>
        <w:tab w:val="left" w:pos="2232"/>
      </w:tabs>
      <w:spacing w:line="240" w:lineRule="exact"/>
    </w:pPr>
  </w:style>
  <w:style w:type="paragraph" w:customStyle="1" w:styleId="R1-ResPara">
    <w:name w:val="R1-Res. Para"/>
    <w:link w:val="R1-ResParaChar"/>
    <w:rsid w:val="004B5F95"/>
    <w:pPr>
      <w:spacing w:line="240" w:lineRule="atLeast"/>
      <w:ind w:left="288" w:right="-187"/>
    </w:pPr>
    <w:rPr>
      <w:rFonts w:asciiTheme="minorHAnsi" w:hAnsiTheme="minorHAnsi"/>
      <w:sz w:val="24"/>
      <w:szCs w:val="24"/>
    </w:rPr>
  </w:style>
  <w:style w:type="paragraph" w:customStyle="1" w:styleId="R2-ResBullet">
    <w:name w:val="R2-Res Bullet"/>
    <w:basedOn w:val="Normal"/>
    <w:rsid w:val="004B5F95"/>
    <w:pPr>
      <w:tabs>
        <w:tab w:val="left" w:pos="720"/>
      </w:tabs>
      <w:ind w:left="720" w:right="-180" w:hanging="432"/>
    </w:pPr>
  </w:style>
  <w:style w:type="paragraph" w:customStyle="1" w:styleId="RF-Reference">
    <w:name w:val="RF-Reference"/>
    <w:basedOn w:val="Normal"/>
    <w:rsid w:val="004B5F95"/>
    <w:pPr>
      <w:spacing w:line="240" w:lineRule="exact"/>
      <w:ind w:left="216" w:hanging="216"/>
    </w:pPr>
  </w:style>
  <w:style w:type="paragraph" w:customStyle="1" w:styleId="RH-SglSpHead">
    <w:name w:val="RH-Sgl Sp Head"/>
    <w:next w:val="RL-FlLftSgl"/>
    <w:rsid w:val="004B5F95"/>
    <w:pPr>
      <w:keepNext/>
      <w:pBdr>
        <w:bottom w:val="single" w:sz="24" w:space="1" w:color="009CC2"/>
      </w:pBdr>
      <w:spacing w:after="480" w:line="360" w:lineRule="exact"/>
    </w:pPr>
    <w:rPr>
      <w:rFonts w:asciiTheme="minorHAnsi" w:hAnsiTheme="minorHAnsi"/>
      <w:b/>
      <w:color w:val="14487C"/>
      <w:sz w:val="36"/>
      <w:u w:color="324162"/>
    </w:rPr>
  </w:style>
  <w:style w:type="paragraph" w:customStyle="1" w:styleId="RL-FlLftSgl">
    <w:name w:val="RL-Fl Lft Sgl"/>
    <w:rsid w:val="004B5F95"/>
    <w:pPr>
      <w:keepNext/>
      <w:spacing w:after="120" w:line="240" w:lineRule="atLeast"/>
    </w:pPr>
    <w:rPr>
      <w:rFonts w:asciiTheme="minorHAnsi" w:hAnsiTheme="minorHAnsi"/>
      <w:b/>
      <w:color w:val="14487C"/>
      <w:sz w:val="24"/>
      <w:szCs w:val="24"/>
    </w:rPr>
  </w:style>
  <w:style w:type="paragraph" w:customStyle="1" w:styleId="SU-FlLftUndln">
    <w:name w:val="SU-Fl Lft Undln"/>
    <w:basedOn w:val="Normal"/>
    <w:rsid w:val="004B5F95"/>
    <w:pPr>
      <w:keepNext/>
      <w:spacing w:after="120" w:line="240" w:lineRule="exact"/>
    </w:pPr>
    <w:rPr>
      <w:u w:val="single"/>
    </w:rPr>
  </w:style>
  <w:style w:type="paragraph" w:customStyle="1" w:styleId="Header-1">
    <w:name w:val="Header-1"/>
    <w:rsid w:val="004B5F95"/>
    <w:pPr>
      <w:keepNext/>
      <w:spacing w:line="240" w:lineRule="atLeast"/>
      <w:jc w:val="right"/>
    </w:pPr>
    <w:rPr>
      <w:rFonts w:asciiTheme="minorHAnsi" w:hAnsiTheme="minorHAnsi"/>
      <w:b/>
      <w:color w:val="14487C"/>
    </w:rPr>
  </w:style>
  <w:style w:type="paragraph" w:customStyle="1" w:styleId="TB-TableBullet">
    <w:name w:val="TB-Table Bullet"/>
    <w:qFormat/>
    <w:rsid w:val="004B5F95"/>
    <w:pPr>
      <w:ind w:left="270" w:hanging="198"/>
    </w:pPr>
    <w:rPr>
      <w:rFonts w:asciiTheme="minorHAnsi" w:eastAsiaTheme="minorEastAsia" w:hAnsiTheme="minorHAnsi" w:cstheme="minorBidi"/>
      <w:szCs w:val="24"/>
      <w:lang w:eastAsia="ko-KR"/>
    </w:rPr>
  </w:style>
  <w:style w:type="character" w:styleId="PageNumber">
    <w:name w:val="page number"/>
    <w:basedOn w:val="DefaultParagraphFont"/>
    <w:rsid w:val="004B5F95"/>
  </w:style>
  <w:style w:type="paragraph" w:customStyle="1" w:styleId="R0-FLLftSglBoldItalic">
    <w:name w:val="R0-FL Lft Sgl Bold Italic"/>
    <w:rsid w:val="004B5F95"/>
    <w:pPr>
      <w:keepNext/>
      <w:spacing w:after="120" w:line="240" w:lineRule="atLeast"/>
      <w:ind w:right="-180"/>
    </w:pPr>
    <w:rPr>
      <w:rFonts w:asciiTheme="minorHAnsi" w:hAnsiTheme="minorHAnsi" w:cs="Times New Roman Bold"/>
      <w:i/>
      <w:sz w:val="24"/>
      <w:szCs w:val="24"/>
    </w:rPr>
  </w:style>
  <w:style w:type="table" w:customStyle="1" w:styleId="TableWestatStandardFormat">
    <w:name w:val="Table Westat Standard Format"/>
    <w:basedOn w:val="TableNormal"/>
    <w:rsid w:val="004B5F95"/>
    <w:rPr>
      <w:rFonts w:ascii="Franklin Gothic Medium" w:hAnsi="Franklin Gothic Medium"/>
    </w:rPr>
    <w:tblPr>
      <w:tblInd w:w="115" w:type="dxa"/>
      <w:tblBorders>
        <w:bottom w:val="single" w:sz="4" w:space="0" w:color="auto"/>
      </w:tblBorders>
      <w:tblCellMar>
        <w:left w:w="115" w:type="dxa"/>
        <w:right w:w="0" w:type="dxa"/>
      </w:tblCellMar>
    </w:tblPr>
    <w:tblStylePr w:type="firstRow">
      <w:pPr>
        <w:jc w:val="center"/>
      </w:pPr>
      <w:rPr>
        <w:b/>
      </w:r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Normal"/>
    <w:next w:val="T0-ChapPgHd"/>
    <w:rsid w:val="004B5F95"/>
    <w:pPr>
      <w:pBdr>
        <w:top w:val="single" w:sz="24" w:space="1" w:color="A51C30"/>
        <w:bottom w:val="single" w:sz="4" w:space="1" w:color="A51C30"/>
      </w:pBdr>
      <w:shd w:val="clear" w:color="auto" w:fill="FFFFFF" w:themeFill="background1"/>
      <w:spacing w:after="720" w:line="240" w:lineRule="auto"/>
      <w:ind w:left="6869"/>
      <w:jc w:val="center"/>
    </w:pPr>
    <w:rPr>
      <w:b/>
      <w:color w:val="000000" w:themeColor="text1"/>
      <w:sz w:val="32"/>
      <w:szCs w:val="96"/>
    </w:rPr>
  </w:style>
  <w:style w:type="paragraph" w:customStyle="1" w:styleId="TF-TblFN">
    <w:name w:val="TF-Tbl FN"/>
    <w:basedOn w:val="FootnoteText"/>
    <w:rsid w:val="004B5F95"/>
    <w:pPr>
      <w:spacing w:before="60" w:after="60"/>
      <w:ind w:left="72" w:right="72" w:firstLine="0"/>
      <w:jc w:val="right"/>
    </w:pPr>
    <w:rPr>
      <w:rFonts w:asciiTheme="minorHAnsi" w:hAnsiTheme="minorHAnsi"/>
      <w:b/>
      <w:sz w:val="18"/>
      <w:szCs w:val="18"/>
    </w:rPr>
  </w:style>
  <w:style w:type="paragraph" w:customStyle="1" w:styleId="TH-TableHeading">
    <w:name w:val="TH-Table Heading"/>
    <w:rsid w:val="004B5F95"/>
    <w:pPr>
      <w:keepNext/>
      <w:keepLines/>
      <w:spacing w:line="240" w:lineRule="atLeast"/>
      <w:jc w:val="center"/>
    </w:pPr>
    <w:rPr>
      <w:rFonts w:ascii="Calibri" w:eastAsiaTheme="minorEastAsia" w:hAnsi="Calibri" w:cstheme="minorBidi"/>
      <w:b/>
      <w:szCs w:val="24"/>
      <w:lang w:eastAsia="ko-KR"/>
    </w:rPr>
  </w:style>
  <w:style w:type="paragraph" w:styleId="TOC6">
    <w:name w:val="toc 6"/>
    <w:rsid w:val="004B5F95"/>
    <w:pPr>
      <w:tabs>
        <w:tab w:val="right" w:leader="dot" w:pos="8208"/>
        <w:tab w:val="left" w:pos="8640"/>
      </w:tabs>
      <w:ind w:left="288"/>
    </w:pPr>
    <w:rPr>
      <w:rFonts w:ascii="Garamond" w:hAnsi="Garamond"/>
      <w:sz w:val="24"/>
      <w:szCs w:val="22"/>
    </w:rPr>
  </w:style>
  <w:style w:type="paragraph" w:styleId="TOC7">
    <w:name w:val="toc 7"/>
    <w:rsid w:val="004B5F95"/>
    <w:pPr>
      <w:tabs>
        <w:tab w:val="right" w:leader="dot" w:pos="8208"/>
        <w:tab w:val="left" w:pos="8640"/>
      </w:tabs>
      <w:ind w:left="1440"/>
    </w:pPr>
    <w:rPr>
      <w:rFonts w:ascii="Garamond" w:hAnsi="Garamond"/>
      <w:sz w:val="24"/>
      <w:szCs w:val="22"/>
    </w:rPr>
  </w:style>
  <w:style w:type="paragraph" w:styleId="TOC8">
    <w:name w:val="toc 8"/>
    <w:rsid w:val="004B5F95"/>
    <w:pPr>
      <w:tabs>
        <w:tab w:val="right" w:leader="dot" w:pos="8208"/>
        <w:tab w:val="left" w:pos="8640"/>
      </w:tabs>
      <w:ind w:left="2160"/>
    </w:pPr>
    <w:rPr>
      <w:rFonts w:ascii="Garamond" w:hAnsi="Garamond"/>
      <w:sz w:val="24"/>
      <w:szCs w:val="22"/>
    </w:rPr>
  </w:style>
  <w:style w:type="paragraph" w:styleId="TOC9">
    <w:name w:val="toc 9"/>
    <w:rsid w:val="004B5F95"/>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4B5F95"/>
    <w:pPr>
      <w:spacing w:line="240" w:lineRule="atLeast"/>
    </w:pPr>
    <w:rPr>
      <w:rFonts w:ascii="Calibri" w:eastAsiaTheme="minorEastAsia" w:hAnsi="Calibri" w:cstheme="minorBidi"/>
      <w:color w:val="000000" w:themeColor="text1"/>
      <w:sz w:val="20"/>
      <w:szCs w:val="22"/>
      <w:lang w:eastAsia="ko-KR"/>
    </w:rPr>
  </w:style>
  <w:style w:type="paragraph" w:styleId="BalloonText">
    <w:name w:val="Balloon Text"/>
    <w:basedOn w:val="Normal"/>
    <w:link w:val="BalloonTextChar"/>
    <w:uiPriority w:val="99"/>
    <w:unhideWhenUsed/>
    <w:rsid w:val="004B5F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5F95"/>
    <w:rPr>
      <w:rFonts w:ascii="Tahoma" w:hAnsi="Tahoma" w:cs="Tahoma"/>
      <w:sz w:val="16"/>
      <w:szCs w:val="16"/>
    </w:rPr>
  </w:style>
  <w:style w:type="character" w:styleId="FootnoteReference">
    <w:name w:val="footnote reference"/>
    <w:basedOn w:val="DefaultParagraphFont"/>
    <w:uiPriority w:val="99"/>
    <w:semiHidden/>
    <w:unhideWhenUsed/>
    <w:rsid w:val="004B5F95"/>
    <w:rPr>
      <w:vertAlign w:val="superscript"/>
    </w:rPr>
  </w:style>
  <w:style w:type="paragraph" w:customStyle="1" w:styleId="SP-SglSpBoxText">
    <w:name w:val="SP-Sgl Sp Box Text"/>
    <w:basedOn w:val="Normal"/>
    <w:rsid w:val="004B5F95"/>
    <w:pPr>
      <w:framePr w:hSpace="144" w:wrap="around" w:vAnchor="text" w:hAnchor="margin" w:xAlign="right" w:y="73"/>
      <w:spacing w:before="60" w:line="240" w:lineRule="atLeast"/>
      <w:ind w:left="72" w:right="72"/>
      <w:suppressOverlap/>
    </w:pPr>
    <w:rPr>
      <w:rFonts w:eastAsiaTheme="minorEastAsia" w:cstheme="minorBidi"/>
      <w:color w:val="000000" w:themeColor="text1"/>
      <w:sz w:val="20"/>
      <w:szCs w:val="22"/>
      <w:lang w:eastAsia="ko-KR"/>
    </w:rPr>
  </w:style>
  <w:style w:type="character" w:customStyle="1" w:styleId="Heading1Char">
    <w:name w:val="Heading 1 Char"/>
    <w:aliases w:val="H1-Chap. Head Char"/>
    <w:basedOn w:val="DefaultParagraphFont"/>
    <w:link w:val="Heading1"/>
    <w:rsid w:val="004B5F95"/>
    <w:rPr>
      <w:rFonts w:ascii="Calibri" w:hAnsi="Calibri"/>
      <w:b/>
      <w:color w:val="A51C30"/>
      <w:sz w:val="36"/>
      <w:szCs w:val="96"/>
    </w:rPr>
  </w:style>
  <w:style w:type="character" w:customStyle="1" w:styleId="HeaderChar">
    <w:name w:val="Header Char"/>
    <w:basedOn w:val="DefaultParagraphFont"/>
    <w:link w:val="Header"/>
    <w:uiPriority w:val="99"/>
    <w:rsid w:val="004B5F95"/>
    <w:rPr>
      <w:rFonts w:asciiTheme="minorHAnsi" w:hAnsiTheme="minorHAnsi"/>
      <w:szCs w:val="24"/>
    </w:rPr>
  </w:style>
  <w:style w:type="character" w:customStyle="1" w:styleId="L1-FlLSp12Char">
    <w:name w:val="L1-FlL Sp&amp;1/2 Char"/>
    <w:basedOn w:val="DefaultParagraphFont"/>
    <w:link w:val="L1-FlLSp12"/>
    <w:rsid w:val="004B5F95"/>
    <w:rPr>
      <w:color w:val="000000" w:themeColor="text1"/>
      <w:sz w:val="22"/>
      <w:szCs w:val="22"/>
    </w:rPr>
  </w:style>
  <w:style w:type="character" w:customStyle="1" w:styleId="Heading2Char">
    <w:name w:val="Heading 2 Char"/>
    <w:aliases w:val="H2-Sec. Head Char"/>
    <w:basedOn w:val="DefaultParagraphFont"/>
    <w:link w:val="Heading2"/>
    <w:rsid w:val="004B5F95"/>
    <w:rPr>
      <w:rFonts w:ascii="Calibri" w:hAnsi="Calibri"/>
      <w:b/>
      <w:color w:val="A51C30"/>
      <w:sz w:val="32"/>
      <w:szCs w:val="96"/>
    </w:rPr>
  </w:style>
  <w:style w:type="character" w:customStyle="1" w:styleId="Heading5Char">
    <w:name w:val="Heading 5 Char"/>
    <w:aliases w:val="H5-Sec. Head Char"/>
    <w:basedOn w:val="DefaultParagraphFont"/>
    <w:link w:val="Heading5"/>
    <w:rsid w:val="004B5F95"/>
    <w:rPr>
      <w:rFonts w:ascii="Calibri" w:hAnsi="Calibri"/>
      <w:b/>
      <w:i/>
      <w:color w:val="A51C30"/>
      <w:sz w:val="24"/>
      <w:szCs w:val="24"/>
    </w:rPr>
  </w:style>
  <w:style w:type="paragraph" w:customStyle="1" w:styleId="FT-FigureTitle">
    <w:name w:val="FT-Figure Title"/>
    <w:qFormat/>
    <w:rsid w:val="004B5F95"/>
    <w:pPr>
      <w:keepNext/>
      <w:keepLines/>
      <w:pBdr>
        <w:top w:val="single" w:sz="4" w:space="0" w:color="5F0000"/>
        <w:left w:val="single" w:sz="4" w:space="0" w:color="5F0000"/>
        <w:bottom w:val="single" w:sz="4" w:space="0" w:color="5F0000"/>
        <w:right w:val="single" w:sz="4" w:space="0" w:color="5F0000"/>
      </w:pBdr>
      <w:shd w:val="clear" w:color="auto" w:fill="5F0000"/>
      <w:jc w:val="center"/>
    </w:pPr>
    <w:rPr>
      <w:rFonts w:ascii="Calibri" w:hAnsi="Calibri"/>
      <w:b/>
      <w:color w:val="FFFFFF" w:themeColor="background1"/>
      <w:sz w:val="28"/>
    </w:rPr>
  </w:style>
  <w:style w:type="paragraph" w:customStyle="1" w:styleId="FC-FigureCenter">
    <w:name w:val="FC-Figure Center"/>
    <w:basedOn w:val="L1-FlLSp12"/>
    <w:qFormat/>
    <w:rsid w:val="004B5F95"/>
    <w:pPr>
      <w:pBdr>
        <w:top w:val="single" w:sz="4" w:space="0" w:color="1B4567" w:themeColor="text2" w:themeShade="BF"/>
        <w:left w:val="single" w:sz="4" w:space="0" w:color="1B4567" w:themeColor="text2" w:themeShade="BF"/>
        <w:bottom w:val="single" w:sz="4" w:space="0" w:color="1B4567" w:themeColor="text2" w:themeShade="BF"/>
        <w:right w:val="single" w:sz="4" w:space="0" w:color="1B4567" w:themeColor="text2" w:themeShade="BF"/>
      </w:pBdr>
      <w:spacing w:line="280" w:lineRule="atLeast"/>
      <w:jc w:val="center"/>
    </w:pPr>
    <w:rPr>
      <w:rFonts w:ascii="Calibri" w:hAnsi="Calibri"/>
    </w:rPr>
  </w:style>
  <w:style w:type="character" w:customStyle="1" w:styleId="Heading3Char">
    <w:name w:val="Heading 3 Char"/>
    <w:aliases w:val="H3-Sec. Head Char"/>
    <w:basedOn w:val="DefaultParagraphFont"/>
    <w:link w:val="Heading3"/>
    <w:rsid w:val="004B5F95"/>
    <w:rPr>
      <w:rFonts w:asciiTheme="minorHAnsi" w:eastAsiaTheme="minorEastAsia" w:hAnsiTheme="minorHAnsi" w:cstheme="minorBidi"/>
      <w:b/>
      <w:color w:val="A51C30"/>
      <w:sz w:val="28"/>
      <w:szCs w:val="22"/>
      <w:lang w:eastAsia="ko-KR"/>
    </w:rPr>
  </w:style>
  <w:style w:type="character" w:customStyle="1" w:styleId="FootnoteTextChar">
    <w:name w:val="Footnote Text Char"/>
    <w:aliases w:val="F1 Char"/>
    <w:basedOn w:val="DefaultParagraphFont"/>
    <w:link w:val="FootnoteText"/>
    <w:semiHidden/>
    <w:rsid w:val="004B5F95"/>
  </w:style>
  <w:style w:type="character" w:styleId="Hyperlink">
    <w:name w:val="Hyperlink"/>
    <w:basedOn w:val="DefaultParagraphFont"/>
    <w:uiPriority w:val="99"/>
    <w:unhideWhenUsed/>
    <w:rsid w:val="004B5F95"/>
    <w:rPr>
      <w:color w:val="1C476A" w:themeColor="hyperlink"/>
      <w:u w:val="single"/>
    </w:rPr>
  </w:style>
  <w:style w:type="table" w:styleId="TableGrid">
    <w:name w:val="Table Grid"/>
    <w:basedOn w:val="TableNormal"/>
    <w:uiPriority w:val="59"/>
    <w:rsid w:val="004B5F95"/>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6IPSReport">
    <w:name w:val="Table 6 IPS Report"/>
    <w:basedOn w:val="TableGrid"/>
    <w:uiPriority w:val="99"/>
    <w:rsid w:val="004B5F95"/>
    <w:pPr>
      <w:spacing w:line="240" w:lineRule="atLeast"/>
    </w:pPr>
    <w:tblPr>
      <w:tblStyleRowBandSize w:val="1"/>
      <w:tblStyleColBandSize w:val="1"/>
      <w:tblInd w:w="11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15" w:type="dxa"/>
        <w:right w:w="0" w:type="dxa"/>
      </w:tblCellMar>
    </w:tblPr>
    <w:tcPr>
      <w:shd w:val="clear" w:color="auto" w:fill="auto"/>
    </w:tcPr>
    <w:tblStylePr w:type="firstRow">
      <w:pPr>
        <w:wordWrap/>
        <w:spacing w:beforeLines="20" w:before="20" w:beforeAutospacing="0" w:afterLines="20" w:after="20" w:afterAutospacing="0"/>
        <w:jc w:val="center"/>
      </w:pPr>
      <w:rPr>
        <w:rFonts w:asciiTheme="minorHAnsi" w:hAnsiTheme="minorHAnsi"/>
        <w:b w:val="0"/>
        <w:color w:val="FFFFFF" w:themeColor="background1"/>
        <w:sz w:val="20"/>
      </w:rPr>
      <w:tblPr/>
      <w:tcPr>
        <w:shd w:val="clear" w:color="auto" w:fill="A51C30"/>
      </w:tcPr>
    </w:tblStylePr>
    <w:tblStylePr w:type="lastRow">
      <w:rPr>
        <w:rFonts w:asciiTheme="minorHAnsi" w:hAnsiTheme="minorHAnsi"/>
        <w:color w:val="14487C"/>
        <w:sz w:val="20"/>
      </w:rPr>
      <w:tblPr/>
      <w:tcPr>
        <w:tcBorders>
          <w:bottom w:val="single" w:sz="12" w:space="0" w:color="009CC2"/>
        </w:tcBorders>
        <w:shd w:val="clear" w:color="auto" w:fill="FFFFFF" w:themeFill="background1"/>
      </w:tcPr>
    </w:tblStylePr>
    <w:tblStylePr w:type="band1Vert">
      <w:tblPr/>
      <w:tcPr>
        <w:tcBorders>
          <w:insideH w:val="single" w:sz="6" w:space="0" w:color="009CC2"/>
        </w:tcBorders>
      </w:tcPr>
    </w:tblStylePr>
    <w:tblStylePr w:type="band2Vert">
      <w:pPr>
        <w:wordWrap/>
        <w:jc w:val="left"/>
      </w:pPr>
    </w:tblStylePr>
    <w:tblStylePr w:type="band1Horz">
      <w:pPr>
        <w:jc w:val="left"/>
      </w:pPr>
      <w:rPr>
        <w:rFonts w:asciiTheme="minorHAnsi" w:hAnsiTheme="minorHAnsi"/>
        <w:color w:val="14487C"/>
        <w:sz w:val="20"/>
      </w:rPr>
      <w:tblPr/>
      <w:tcPr>
        <w:tcBorders>
          <w:top w:val="single" w:sz="4" w:space="0" w:color="5F0000"/>
        </w:tcBorders>
        <w:shd w:val="clear" w:color="auto" w:fill="auto"/>
      </w:tcPr>
    </w:tblStylePr>
    <w:tblStylePr w:type="band2Horz">
      <w:pPr>
        <w:jc w:val="left"/>
      </w:pPr>
      <w:rPr>
        <w:color w:val="14487C"/>
      </w:rPr>
    </w:tblStylePr>
  </w:style>
  <w:style w:type="paragraph" w:styleId="EndnoteText">
    <w:name w:val="endnote text"/>
    <w:basedOn w:val="Normal"/>
    <w:link w:val="EndnoteTextChar"/>
    <w:uiPriority w:val="99"/>
    <w:semiHidden/>
    <w:unhideWhenUsed/>
    <w:rsid w:val="004B5F95"/>
    <w:pPr>
      <w:spacing w:line="240" w:lineRule="auto"/>
    </w:pPr>
    <w:rPr>
      <w:sz w:val="20"/>
    </w:rPr>
  </w:style>
  <w:style w:type="character" w:customStyle="1" w:styleId="EndnoteTextChar">
    <w:name w:val="Endnote Text Char"/>
    <w:basedOn w:val="DefaultParagraphFont"/>
    <w:link w:val="EndnoteText"/>
    <w:uiPriority w:val="99"/>
    <w:semiHidden/>
    <w:rsid w:val="004B5F95"/>
    <w:rPr>
      <w:rFonts w:asciiTheme="minorHAnsi" w:hAnsiTheme="minorHAnsi"/>
      <w:szCs w:val="24"/>
    </w:rPr>
  </w:style>
  <w:style w:type="character" w:styleId="EndnoteReference">
    <w:name w:val="endnote reference"/>
    <w:basedOn w:val="DefaultParagraphFont"/>
    <w:uiPriority w:val="99"/>
    <w:semiHidden/>
    <w:unhideWhenUsed/>
    <w:rsid w:val="004B5F95"/>
    <w:rPr>
      <w:vertAlign w:val="superscript"/>
    </w:rPr>
  </w:style>
  <w:style w:type="character" w:customStyle="1" w:styleId="R1-ResParaChar">
    <w:name w:val="R1-Res. Para Char"/>
    <w:link w:val="R1-ResPara"/>
    <w:rsid w:val="004B5F95"/>
    <w:rPr>
      <w:rFonts w:asciiTheme="minorHAnsi" w:hAnsiTheme="minorHAnsi"/>
      <w:sz w:val="24"/>
      <w:szCs w:val="24"/>
    </w:rPr>
  </w:style>
  <w:style w:type="paragraph" w:styleId="ListParagraph">
    <w:name w:val="List Paragraph"/>
    <w:basedOn w:val="Normal"/>
    <w:uiPriority w:val="34"/>
    <w:qFormat/>
    <w:rsid w:val="004B5F95"/>
    <w:pPr>
      <w:ind w:left="720"/>
      <w:contextualSpacing/>
    </w:pPr>
  </w:style>
  <w:style w:type="paragraph" w:customStyle="1" w:styleId="B1-1stLevelCalloutBullet">
    <w:name w:val="B1-1st Level Callout Bullet"/>
    <w:basedOn w:val="ListParagraph"/>
    <w:rsid w:val="004B5F95"/>
    <w:pPr>
      <w:numPr>
        <w:numId w:val="3"/>
      </w:numPr>
      <w:spacing w:line="240" w:lineRule="atLeast"/>
      <w:ind w:left="331" w:hanging="187"/>
    </w:pPr>
    <w:rPr>
      <w:color w:val="000000" w:themeColor="text1"/>
      <w:sz w:val="20"/>
    </w:rPr>
  </w:style>
  <w:style w:type="table" w:styleId="LightShading-Accent1">
    <w:name w:val="Light Shading Accent 1"/>
    <w:basedOn w:val="TableNormal"/>
    <w:uiPriority w:val="60"/>
    <w:rsid w:val="004B5F95"/>
    <w:rPr>
      <w:color w:val="3F031D" w:themeColor="accent1" w:themeShade="BF"/>
    </w:rPr>
    <w:tblPr>
      <w:tblStyleRowBandSize w:val="1"/>
      <w:tblStyleColBandSize w:val="1"/>
      <w:tblBorders>
        <w:top w:val="single" w:sz="8" w:space="0" w:color="550527" w:themeColor="accent1"/>
        <w:bottom w:val="single" w:sz="8" w:space="0" w:color="550527" w:themeColor="accent1"/>
      </w:tblBorders>
    </w:tblPr>
    <w:tblStylePr w:type="firstRow">
      <w:pPr>
        <w:spacing w:before="0" w:after="0" w:line="240" w:lineRule="auto"/>
      </w:pPr>
      <w:rPr>
        <w:b/>
        <w:bCs/>
      </w:rPr>
      <w:tblPr/>
      <w:tcPr>
        <w:tcBorders>
          <w:top w:val="single" w:sz="8" w:space="0" w:color="550527" w:themeColor="accent1"/>
          <w:left w:val="nil"/>
          <w:bottom w:val="single" w:sz="8" w:space="0" w:color="550527" w:themeColor="accent1"/>
          <w:right w:val="nil"/>
          <w:insideH w:val="nil"/>
          <w:insideV w:val="nil"/>
        </w:tcBorders>
      </w:tcPr>
    </w:tblStylePr>
    <w:tblStylePr w:type="lastRow">
      <w:pPr>
        <w:spacing w:before="0" w:after="0" w:line="240" w:lineRule="auto"/>
      </w:pPr>
      <w:rPr>
        <w:b/>
        <w:bCs/>
      </w:rPr>
      <w:tblPr/>
      <w:tcPr>
        <w:tcBorders>
          <w:top w:val="single" w:sz="8" w:space="0" w:color="550527" w:themeColor="accent1"/>
          <w:left w:val="nil"/>
          <w:bottom w:val="single" w:sz="8" w:space="0" w:color="550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9CC3" w:themeFill="accent1" w:themeFillTint="3F"/>
      </w:tcPr>
    </w:tblStylePr>
    <w:tblStylePr w:type="band1Horz">
      <w:tblPr/>
      <w:tcPr>
        <w:tcBorders>
          <w:left w:val="nil"/>
          <w:right w:val="nil"/>
          <w:insideH w:val="nil"/>
          <w:insideV w:val="nil"/>
        </w:tcBorders>
        <w:shd w:val="clear" w:color="auto" w:fill="F99CC3" w:themeFill="accent1" w:themeFillTint="3F"/>
      </w:tcPr>
    </w:tblStylePr>
  </w:style>
  <w:style w:type="paragraph" w:customStyle="1" w:styleId="B2-2ndLevelCalloutBullet">
    <w:name w:val="B2-2nd Level Callout Bullet"/>
    <w:basedOn w:val="B1-1stLevelCalloutBullet"/>
    <w:qFormat/>
    <w:rsid w:val="004B5F95"/>
    <w:pPr>
      <w:numPr>
        <w:ilvl w:val="1"/>
      </w:numPr>
      <w:ind w:left="547" w:hanging="187"/>
    </w:pPr>
  </w:style>
  <w:style w:type="table" w:styleId="MediumShading2-Accent6">
    <w:name w:val="Medium Shading 2 Accent 6"/>
    <w:basedOn w:val="TableNormal"/>
    <w:uiPriority w:val="64"/>
    <w:rsid w:val="004B5F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5D8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5D8B" w:themeFill="accent6"/>
      </w:tcPr>
    </w:tblStylePr>
    <w:tblStylePr w:type="lastCol">
      <w:rPr>
        <w:b/>
        <w:bCs/>
        <w:color w:val="FFFFFF" w:themeColor="background1"/>
      </w:rPr>
      <w:tblPr/>
      <w:tcPr>
        <w:tcBorders>
          <w:left w:val="nil"/>
          <w:right w:val="nil"/>
          <w:insideH w:val="nil"/>
          <w:insideV w:val="nil"/>
        </w:tcBorders>
        <w:shd w:val="clear" w:color="auto" w:fill="255D8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4B5F95"/>
    <w:rPr>
      <w:color w:val="808080"/>
    </w:rPr>
  </w:style>
  <w:style w:type="paragraph" w:customStyle="1" w:styleId="CT-CalloutBoxTitle">
    <w:name w:val="CT-CalloutBox Title"/>
    <w:qFormat/>
    <w:rsid w:val="004B5F95"/>
    <w:pPr>
      <w:framePr w:wrap="auto" w:hAnchor="text" w:y="73"/>
      <w:spacing w:before="60" w:after="60"/>
      <w:jc w:val="center"/>
    </w:pPr>
    <w:rPr>
      <w:rFonts w:asciiTheme="minorHAnsi" w:eastAsiaTheme="minorEastAsia" w:hAnsiTheme="minorHAnsi"/>
      <w:b/>
      <w:color w:val="000000" w:themeColor="text1"/>
      <w:sz w:val="22"/>
      <w:szCs w:val="22"/>
      <w:lang w:eastAsia="ko-KR"/>
    </w:rPr>
  </w:style>
  <w:style w:type="paragraph" w:customStyle="1" w:styleId="DT-DividerText">
    <w:name w:val="DT-Divider Text"/>
    <w:qFormat/>
    <w:rsid w:val="004B5F95"/>
    <w:pPr>
      <w:jc w:val="center"/>
    </w:pPr>
    <w:rPr>
      <w:rFonts w:asciiTheme="minorHAnsi" w:eastAsiaTheme="minorEastAsia" w:hAnsiTheme="minorHAnsi" w:cstheme="minorBidi"/>
      <w:b/>
      <w:color w:val="009CC2"/>
      <w:sz w:val="40"/>
      <w:szCs w:val="40"/>
      <w:lang w:eastAsia="ko-KR"/>
    </w:rPr>
  </w:style>
  <w:style w:type="table" w:customStyle="1" w:styleId="Table2-WPN17-XXX">
    <w:name w:val="Table 2-WPN 17-XXX"/>
    <w:basedOn w:val="TableNormal"/>
    <w:uiPriority w:val="99"/>
    <w:rsid w:val="004B5F95"/>
    <w:pPr>
      <w:spacing w:before="20" w:after="20" w:line="240" w:lineRule="atLeast"/>
      <w:jc w:val="center"/>
    </w:pPr>
    <w:rPr>
      <w:rFonts w:asciiTheme="minorHAnsi" w:hAnsiTheme="minorHAnsi"/>
      <w:color w:val="14487C"/>
    </w:rPr>
    <w:tblPr>
      <w:tblStyleRowBandSize w:val="1"/>
      <w:tblStyleColBandSize w:val="1"/>
      <w:tblInd w:w="115" w:type="dxa"/>
      <w:tblBorders>
        <w:top w:val="single" w:sz="6" w:space="0" w:color="14487C"/>
        <w:left w:val="single" w:sz="6" w:space="0" w:color="14487C"/>
        <w:bottom w:val="single" w:sz="6" w:space="0" w:color="14487C"/>
        <w:right w:val="single" w:sz="6" w:space="0" w:color="14487C"/>
        <w:insideH w:val="single" w:sz="6" w:space="0" w:color="14487C"/>
        <w:insideV w:val="single" w:sz="6" w:space="0" w:color="14487C"/>
      </w:tblBorders>
      <w:tblCellMar>
        <w:left w:w="115" w:type="dxa"/>
        <w:right w:w="0" w:type="dxa"/>
      </w:tblCellMar>
    </w:tblPr>
    <w:tcPr>
      <w:vAlign w:val="bottom"/>
    </w:tcPr>
    <w:tblStylePr w:type="firstRow">
      <w:pPr>
        <w:jc w:val="center"/>
      </w:pPr>
      <w:rPr>
        <w:rFonts w:asciiTheme="minorHAnsi" w:hAnsiTheme="minorHAnsi"/>
        <w:b w:val="0"/>
        <w:color w:val="FFFFFF" w:themeColor="background1"/>
      </w:rPr>
      <w:tblPr/>
      <w:tcPr>
        <w:tcBorders>
          <w:top w:val="single" w:sz="8" w:space="0" w:color="FFFFFF" w:themeColor="background1"/>
          <w:left w:val="single" w:sz="6" w:space="0" w:color="14487C"/>
          <w:bottom w:val="nil"/>
          <w:right w:val="single" w:sz="6" w:space="0" w:color="14487C"/>
          <w:insideH w:val="nil"/>
          <w:insideV w:val="single" w:sz="8" w:space="0" w:color="FFFFFF" w:themeColor="background1"/>
          <w:tl2br w:val="nil"/>
          <w:tr2bl w:val="nil"/>
        </w:tcBorders>
        <w:shd w:val="clear" w:color="auto" w:fill="14487C"/>
        <w:vAlign w:val="bottom"/>
      </w:tcPr>
    </w:tblStylePr>
    <w:tblStylePr w:type="lastRow">
      <w:tblPr/>
      <w:tcPr>
        <w:tcBorders>
          <w:top w:val="single" w:sz="8" w:space="0" w:color="14487C"/>
          <w:left w:val="nil"/>
          <w:bottom w:val="single" w:sz="6" w:space="0" w:color="14487C"/>
          <w:right w:val="nil"/>
          <w:insideH w:val="nil"/>
          <w:insideV w:val="single" w:sz="8" w:space="0" w:color="14487C"/>
          <w:tl2br w:val="nil"/>
          <w:tr2bl w:val="nil"/>
        </w:tcBorders>
      </w:tcPr>
    </w:tblStylePr>
    <w:tblStylePr w:type="firstCol">
      <w:tblPr/>
      <w:tcPr>
        <w:tcBorders>
          <w:top w:val="nil"/>
          <w:left w:val="single" w:sz="6" w:space="0" w:color="14487C"/>
          <w:bottom w:val="single" w:sz="6" w:space="0" w:color="14487C"/>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single" w:sz="6" w:space="0" w:color="14487C"/>
          <w:left w:val="single" w:sz="6" w:space="0" w:color="14487C"/>
          <w:bottom w:val="single" w:sz="6" w:space="0" w:color="14487C"/>
          <w:right w:val="single" w:sz="6" w:space="0" w:color="14487C"/>
          <w:insideH w:val="single" w:sz="6" w:space="0" w:color="14487C"/>
          <w:insideV w:val="single" w:sz="6" w:space="0" w:color="14487C"/>
          <w:tl2br w:val="nil"/>
          <w:tr2bl w:val="nil"/>
        </w:tcBorders>
      </w:tcPr>
    </w:tblStylePr>
    <w:tblStylePr w:type="band2Vert">
      <w:pPr>
        <w:wordWrap/>
        <w:jc w:val="left"/>
      </w:pPr>
      <w:tblPr/>
      <w:tcPr>
        <w:tcBorders>
          <w:top w:val="nil"/>
          <w:left w:val="nil"/>
          <w:bottom w:val="nil"/>
          <w:right w:val="nil"/>
          <w:insideH w:val="nil"/>
          <w:insideV w:val="nil"/>
          <w:tl2br w:val="nil"/>
          <w:tr2bl w:val="nil"/>
        </w:tcBorders>
      </w:tcPr>
    </w:tblStylePr>
    <w:tblStylePr w:type="band1Horz">
      <w:pPr>
        <w:jc w:val="left"/>
      </w:pPr>
    </w:tblStylePr>
    <w:tblStylePr w:type="band2Horz">
      <w:pPr>
        <w:jc w:val="left"/>
      </w:pPr>
      <w:tblPr/>
      <w:tcPr>
        <w:tcBorders>
          <w:top w:val="single" w:sz="6" w:space="0" w:color="14487C"/>
          <w:left w:val="single" w:sz="6" w:space="0" w:color="14487C"/>
          <w:bottom w:val="single" w:sz="6" w:space="0" w:color="14487C"/>
          <w:right w:val="single" w:sz="6" w:space="0" w:color="14487C"/>
          <w:insideH w:val="single" w:sz="6" w:space="0" w:color="14487C"/>
          <w:insideV w:val="single" w:sz="6" w:space="0" w:color="14487C"/>
        </w:tcBorders>
        <w:shd w:val="clear" w:color="auto" w:fill="D9D9D9" w:themeFill="background1" w:themeFillShade="D9"/>
      </w:tcPr>
    </w:tblStylePr>
  </w:style>
  <w:style w:type="paragraph" w:customStyle="1" w:styleId="61-1stLevelTableBullet">
    <w:name w:val="61-1st Level Table Bullet"/>
    <w:basedOn w:val="B1-1stLevelCalloutBullet"/>
    <w:qFormat/>
    <w:rsid w:val="004B5F95"/>
    <w:pPr>
      <w:ind w:left="144" w:hanging="144"/>
    </w:pPr>
  </w:style>
  <w:style w:type="paragraph" w:customStyle="1" w:styleId="62-2ndLevelTableBullet">
    <w:name w:val="62-2nd Level Table Bullet"/>
    <w:basedOn w:val="B2-2ndLevelCalloutBullet"/>
    <w:qFormat/>
    <w:rsid w:val="004B5F95"/>
    <w:pPr>
      <w:numPr>
        <w:ilvl w:val="0"/>
        <w:numId w:val="11"/>
      </w:numPr>
      <w:ind w:left="288" w:hanging="144"/>
    </w:pPr>
  </w:style>
  <w:style w:type="table" w:customStyle="1" w:styleId="Table1-WPN17-XXX">
    <w:name w:val="Table 1-WPN 17-XXX"/>
    <w:basedOn w:val="TableGrid"/>
    <w:uiPriority w:val="99"/>
    <w:rsid w:val="004B5F95"/>
    <w:pPr>
      <w:spacing w:before="20" w:after="20" w:line="240" w:lineRule="atLeast"/>
    </w:pPr>
    <w:rPr>
      <w:color w:val="14487C"/>
    </w:rPr>
    <w:tblPr>
      <w:tblStyleRowBandSize w:val="1"/>
      <w:tblStyleColBandSize w:val="1"/>
      <w:tblInd w:w="115" w:type="dxa"/>
      <w:tblBorders>
        <w:top w:val="single" w:sz="6" w:space="0" w:color="595959" w:themeColor="text1" w:themeTint="A6"/>
        <w:left w:val="none" w:sz="0" w:space="0" w:color="auto"/>
        <w:bottom w:val="single" w:sz="12" w:space="0" w:color="595959" w:themeColor="text1" w:themeTint="A6"/>
        <w:right w:val="none" w:sz="0" w:space="0" w:color="auto"/>
        <w:insideH w:val="single" w:sz="6" w:space="0" w:color="595959" w:themeColor="text1" w:themeTint="A6"/>
        <w:insideV w:val="none" w:sz="0" w:space="0" w:color="auto"/>
      </w:tblBorders>
      <w:tblCellMar>
        <w:left w:w="115" w:type="dxa"/>
        <w:right w:w="0" w:type="dxa"/>
      </w:tblCellMar>
    </w:tblPr>
    <w:tcPr>
      <w:shd w:val="clear" w:color="auto" w:fill="auto"/>
    </w:tcPr>
    <w:tblStylePr w:type="firstRow">
      <w:pPr>
        <w:jc w:val="center"/>
      </w:pPr>
      <w:rPr>
        <w:rFonts w:asciiTheme="minorHAnsi" w:hAnsiTheme="minorHAnsi"/>
        <w:b w:val="0"/>
        <w:color w:val="14487C"/>
        <w:sz w:val="20"/>
      </w:rPr>
      <w:tblPr/>
      <w:tcPr>
        <w:tcBorders>
          <w:top w:val="single" w:sz="12" w:space="0" w:color="595959" w:themeColor="text1" w:themeTint="A6"/>
          <w:bottom w:val="single" w:sz="12" w:space="0" w:color="595959" w:themeColor="text1" w:themeTint="A6"/>
        </w:tcBorders>
        <w:shd w:val="clear" w:color="auto" w:fill="F6DFBC"/>
        <w:vAlign w:val="bottom"/>
      </w:tcPr>
    </w:tblStylePr>
    <w:tblStylePr w:type="lastRow">
      <w:rPr>
        <w:rFonts w:asciiTheme="minorHAnsi" w:hAnsiTheme="minorHAnsi"/>
        <w:color w:val="14487C"/>
        <w:sz w:val="20"/>
      </w:rPr>
      <w:tblPr/>
      <w:tcPr>
        <w:tcBorders>
          <w:bottom w:val="single" w:sz="12" w:space="0" w:color="595959" w:themeColor="text1" w:themeTint="A6"/>
        </w:tcBorders>
        <w:shd w:val="clear" w:color="auto" w:fill="FFFFFF" w:themeFill="background1"/>
      </w:tcPr>
    </w:tblStylePr>
    <w:tblStylePr w:type="band1Vert">
      <w:tblPr/>
      <w:tcPr>
        <w:tcBorders>
          <w:insideH w:val="single" w:sz="6" w:space="0" w:color="009CC2"/>
        </w:tcBorders>
      </w:tcPr>
    </w:tblStylePr>
    <w:tblStylePr w:type="band2Vert">
      <w:pPr>
        <w:wordWrap/>
        <w:jc w:val="left"/>
      </w:pPr>
    </w:tblStylePr>
    <w:tblStylePr w:type="band1Horz">
      <w:pPr>
        <w:jc w:val="left"/>
      </w:pPr>
      <w:rPr>
        <w:rFonts w:asciiTheme="minorHAnsi" w:hAnsiTheme="minorHAnsi"/>
        <w:color w:val="14487C"/>
        <w:sz w:val="20"/>
      </w:rPr>
    </w:tblStylePr>
    <w:tblStylePr w:type="band2Horz">
      <w:pPr>
        <w:jc w:val="left"/>
      </w:pPr>
      <w:rPr>
        <w:color w:val="14487C"/>
      </w:rPr>
    </w:tblStylePr>
  </w:style>
  <w:style w:type="table" w:customStyle="1" w:styleId="Table4-WPN17-XXX">
    <w:name w:val="Table 4-WPN 17-XXX"/>
    <w:basedOn w:val="TableGrid"/>
    <w:uiPriority w:val="99"/>
    <w:rsid w:val="004B5F95"/>
    <w:pPr>
      <w:spacing w:before="20" w:after="20" w:line="240" w:lineRule="atLeast"/>
    </w:pPr>
    <w:rPr>
      <w:color w:val="14487C"/>
    </w:rPr>
    <w:tblPr>
      <w:tblStyleRowBandSize w:val="1"/>
      <w:tblStyleColBandSize w:val="1"/>
      <w:tblInd w:w="115" w:type="dxa"/>
      <w:tblBorders>
        <w:top w:val="none" w:sz="0" w:space="0" w:color="auto"/>
        <w:left w:val="none" w:sz="0" w:space="0" w:color="auto"/>
        <w:bottom w:val="single" w:sz="12" w:space="0" w:color="6DA650"/>
        <w:right w:val="none" w:sz="0" w:space="0" w:color="auto"/>
        <w:insideH w:val="single" w:sz="18" w:space="0" w:color="FFFFFF" w:themeColor="background1"/>
        <w:insideV w:val="single" w:sz="18" w:space="0" w:color="FFFFFF" w:themeColor="background1"/>
      </w:tblBorders>
      <w:tblCellMar>
        <w:left w:w="115" w:type="dxa"/>
        <w:right w:w="0" w:type="dxa"/>
      </w:tblCellMar>
    </w:tblPr>
    <w:tcPr>
      <w:shd w:val="clear" w:color="auto" w:fill="FFFFFF" w:themeFill="background1"/>
    </w:tcPr>
    <w:tblStylePr w:type="firstRow">
      <w:pPr>
        <w:jc w:val="center"/>
      </w:pPr>
      <w:rPr>
        <w:rFonts w:asciiTheme="minorHAnsi" w:hAnsiTheme="minorHAnsi"/>
        <w:b w:val="0"/>
        <w:color w:val="FFFFFF" w:themeColor="background1"/>
        <w:sz w:val="20"/>
      </w:rPr>
      <w:tblPr/>
      <w:tcPr>
        <w:tcBorders>
          <w:top w:val="single" w:sz="18" w:space="0" w:color="FFFFFF" w:themeColor="background1"/>
          <w:insideV w:val="single" w:sz="18" w:space="0" w:color="FFFFFF" w:themeColor="background1"/>
        </w:tcBorders>
        <w:shd w:val="clear" w:color="auto" w:fill="6DA650"/>
      </w:tcPr>
    </w:tblStylePr>
    <w:tblStylePr w:type="lastRow">
      <w:rPr>
        <w:rFonts w:asciiTheme="minorHAnsi" w:hAnsiTheme="minorHAnsi"/>
        <w:color w:val="14487C"/>
        <w:sz w:val="20"/>
      </w:rPr>
      <w:tblPr/>
      <w:tcPr>
        <w:shd w:val="clear" w:color="auto" w:fill="DFECD8"/>
      </w:tcPr>
    </w:tblStylePr>
    <w:tblStylePr w:type="firstCol">
      <w:pPr>
        <w:wordWrap/>
        <w:jc w:val="left"/>
      </w:pPr>
      <w:rPr>
        <w:rFonts w:ascii="Calibri" w:hAnsi="Calibri"/>
        <w:b w:val="0"/>
        <w:color w:val="FFFFFF" w:themeColor="background1"/>
        <w:sz w:val="20"/>
      </w:rPr>
      <w:tblPr/>
      <w:tcPr>
        <w:shd w:val="clear" w:color="auto" w:fill="6DA650"/>
      </w:tcPr>
    </w:tblStylePr>
    <w:tblStylePr w:type="band1Vert">
      <w:rPr>
        <w:color w:val="14487C"/>
      </w:rPr>
      <w:tblPr/>
      <w:tcPr>
        <w:tcBorders>
          <w:insideH w:val="single" w:sz="6" w:space="0" w:color="009CC2"/>
        </w:tcBorders>
      </w:tcPr>
    </w:tblStylePr>
    <w:tblStylePr w:type="band2Vert">
      <w:pPr>
        <w:wordWrap/>
        <w:jc w:val="left"/>
      </w:pPr>
      <w:rPr>
        <w:color w:val="14487C"/>
      </w:rPr>
    </w:tblStylePr>
    <w:tblStylePr w:type="band1Horz">
      <w:pPr>
        <w:jc w:val="left"/>
      </w:pPr>
      <w:rPr>
        <w:rFonts w:asciiTheme="minorHAnsi" w:hAnsiTheme="minorHAnsi"/>
        <w:color w:val="14487C"/>
        <w:sz w:val="20"/>
      </w:rPr>
      <w:tblPr/>
      <w:tcPr>
        <w:shd w:val="clear" w:color="auto" w:fill="DFECD8"/>
      </w:tcPr>
    </w:tblStylePr>
    <w:tblStylePr w:type="band2Horz">
      <w:pPr>
        <w:jc w:val="left"/>
      </w:pPr>
      <w:rPr>
        <w:color w:val="14487C"/>
      </w:rPr>
      <w:tblPr/>
      <w:tcPr>
        <w:shd w:val="clear" w:color="auto" w:fill="DFECD8"/>
      </w:tcPr>
    </w:tblStylePr>
  </w:style>
  <w:style w:type="table" w:customStyle="1" w:styleId="Table5-WPN17-XXX">
    <w:name w:val="Table 5-WPN 17-XXX"/>
    <w:basedOn w:val="TableNormal"/>
    <w:uiPriority w:val="99"/>
    <w:rsid w:val="004B5F95"/>
    <w:rPr>
      <w:rFonts w:asciiTheme="minorHAnsi" w:hAnsiTheme="minorHAnsi"/>
      <w:color w:val="14487C"/>
    </w:rPr>
    <w:tblPr>
      <w:tblStyleRowBandSize w:val="1"/>
      <w:tblStyleColBandSize w:val="1"/>
      <w:tblInd w:w="115" w:type="dxa"/>
      <w:tblBorders>
        <w:bottom w:val="single" w:sz="4" w:space="0" w:color="14487C"/>
      </w:tblBorders>
      <w:tblCellMar>
        <w:left w:w="115" w:type="dxa"/>
        <w:right w:w="0" w:type="dxa"/>
      </w:tblCellMar>
    </w:tblPr>
    <w:tblStylePr w:type="firstRow">
      <w:pPr>
        <w:wordWrap/>
        <w:spacing w:beforeLines="20" w:before="20" w:beforeAutospacing="0" w:afterLines="20" w:after="20" w:afterAutospacing="0" w:line="240" w:lineRule="atLeast"/>
        <w:jc w:val="center"/>
      </w:pPr>
      <w:rPr>
        <w:rFonts w:asciiTheme="minorHAnsi" w:hAnsiTheme="minorHAnsi"/>
        <w:b w:val="0"/>
        <w:color w:val="FFFFFF" w:themeColor="background1"/>
        <w:sz w:val="20"/>
      </w:rPr>
      <w:tblPr/>
      <w:tcPr>
        <w:tcBorders>
          <w:insideV w:val="single" w:sz="18" w:space="0" w:color="FFFFFF" w:themeColor="background1"/>
        </w:tcBorders>
        <w:shd w:val="clear" w:color="auto" w:fill="14487C"/>
      </w:tcPr>
    </w:tblStylePr>
    <w:tblStylePr w:type="lastRow">
      <w:tblPr/>
      <w:tcPr>
        <w:tcBorders>
          <w:bottom w:val="nil"/>
        </w:tcBorders>
      </w:tcPr>
    </w:tblStylePr>
    <w:tblStylePr w:type="firstCol">
      <w:rPr>
        <w:rFonts w:asciiTheme="minorHAnsi" w:hAnsiTheme="minorHAnsi"/>
        <w:b w:val="0"/>
        <w:color w:val="14487C"/>
        <w:sz w:val="20"/>
      </w:rPr>
    </w:tblStylePr>
    <w:tblStylePr w:type="band2Vert">
      <w:pPr>
        <w:jc w:val="left"/>
      </w:pPr>
      <w:rPr>
        <w:rFonts w:asciiTheme="minorHAnsi" w:hAnsiTheme="minorHAnsi"/>
        <w:color w:val="14487C"/>
        <w:sz w:val="22"/>
      </w:rPr>
    </w:tblStylePr>
    <w:tblStylePr w:type="band2Horz">
      <w:tblPr/>
      <w:tcPr>
        <w:tcBorders>
          <w:insideV w:val="single" w:sz="18" w:space="0" w:color="FFFFFF" w:themeColor="background1"/>
        </w:tcBorders>
        <w:shd w:val="clear" w:color="auto" w:fill="F5609F" w:themeFill="accent1" w:themeFillTint="66"/>
      </w:tcPr>
    </w:tblStylePr>
  </w:style>
  <w:style w:type="table" w:styleId="MediumGrid3-Accent1">
    <w:name w:val="Medium Grid 3 Accent 1"/>
    <w:basedOn w:val="TableNormal"/>
    <w:uiPriority w:val="69"/>
    <w:rsid w:val="004B5F95"/>
    <w:pPr>
      <w:spacing w:before="40" w:after="40" w:line="240" w:lineRule="atLeast"/>
    </w:pPr>
    <w:rPr>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9CC3" w:themeFill="accent1" w:themeFillTint="3F"/>
    </w:tcPr>
    <w:tblStylePr w:type="firstRow">
      <w:rPr>
        <w:b/>
        <w:bCs/>
        <w:i w:val="0"/>
        <w:iCs w:val="0"/>
        <w:color w:val="FFFFFF" w:themeColor="background1"/>
      </w:rPr>
      <w:tblPr/>
      <w:tcPr>
        <w:shd w:val="clear" w:color="auto" w:fill="14487C"/>
      </w:tcPr>
    </w:tblStylePr>
    <w:tblStylePr w:type="lastRow">
      <w:rPr>
        <w:rFonts w:ascii="Times New Roman" w:hAnsi="Times New Roman"/>
        <w:b/>
        <w:bCs/>
        <w:i w:val="0"/>
        <w:iCs w:val="0"/>
        <w:color w:val="FFFFFF" w:themeColor="background1"/>
        <w:sz w:val="22"/>
      </w:rPr>
      <w:tblPr/>
      <w:tcPr>
        <w:shd w:val="clear" w:color="auto" w:fill="14487C"/>
      </w:tcPr>
    </w:tblStylePr>
    <w:tblStylePr w:type="firstCol">
      <w:rPr>
        <w:b/>
        <w:bCs/>
        <w:i w:val="0"/>
        <w:iCs w:val="0"/>
        <w:color w:val="FFFFFF" w:themeColor="background1"/>
      </w:rPr>
      <w:tblPr/>
      <w:tcPr>
        <w:shd w:val="clear" w:color="auto" w:fill="14487C"/>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052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39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3988" w:themeFill="accent1" w:themeFillTint="7F"/>
      </w:tcPr>
    </w:tblStylePr>
  </w:style>
  <w:style w:type="table" w:styleId="MediumGrid3-Accent2">
    <w:name w:val="Medium Grid 3 Accent 2"/>
    <w:basedOn w:val="TableNormal"/>
    <w:uiPriority w:val="69"/>
    <w:rsid w:val="004B5F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C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1C3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1C3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1C3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1C3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7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788" w:themeFill="accent2" w:themeFillTint="7F"/>
      </w:tcPr>
    </w:tblStylePr>
  </w:style>
  <w:style w:type="table" w:styleId="MediumList2-Accent4">
    <w:name w:val="Medium List 2 Accent 4"/>
    <w:aliases w:val="Sample Table-Purple"/>
    <w:basedOn w:val="MediumGrid2-Accent4"/>
    <w:uiPriority w:val="66"/>
    <w:rsid w:val="004B5F95"/>
    <w:rPr>
      <w:rFonts w:ascii="Franklin Gothic Medium" w:hAnsi="Franklin Gothic Medium"/>
    </w:rPr>
    <w:tblPr>
      <w:tblBorders>
        <w:top w:val="none" w:sz="0" w:space="0" w:color="auto"/>
        <w:left w:val="none" w:sz="0" w:space="0" w:color="auto"/>
        <w:bottom w:val="single" w:sz="12" w:space="0" w:color="7859A1"/>
        <w:right w:val="none" w:sz="0" w:space="0" w:color="auto"/>
        <w:insideH w:val="none" w:sz="0" w:space="0" w:color="auto"/>
        <w:insideV w:val="none" w:sz="0" w:space="0" w:color="auto"/>
      </w:tblBorders>
    </w:tblPr>
    <w:tcPr>
      <w:shd w:val="clear" w:color="auto" w:fill="CDC1DD"/>
    </w:tcPr>
    <w:tblStylePr w:type="firstRow">
      <w:pPr>
        <w:jc w:val="center"/>
      </w:pPr>
      <w:rPr>
        <w:rFonts w:ascii="Franklin Gothic Medium" w:hAnsi="Franklin Gothic Medium"/>
        <w:b/>
        <w:bCs/>
        <w:color w:val="000000" w:themeColor="text1"/>
        <w:sz w:val="20"/>
        <w:szCs w:val="24"/>
      </w:rPr>
      <w:tblPr/>
      <w:tcPr>
        <w:tcBorders>
          <w:top w:val="single" w:sz="12" w:space="0" w:color="7859A1"/>
          <w:left w:val="nil"/>
          <w:bottom w:val="single" w:sz="12" w:space="0" w:color="7859A1"/>
          <w:right w:val="nil"/>
          <w:insideH w:val="nil"/>
          <w:insideV w:val="nil"/>
        </w:tcBorders>
        <w:shd w:val="clear" w:color="auto" w:fill="FFFFFF" w:themeFill="background1"/>
        <w:vAlign w:val="bottom"/>
      </w:tcPr>
    </w:tblStylePr>
    <w:tblStylePr w:type="lastRow">
      <w:rPr>
        <w:b/>
        <w:bCs/>
        <w:color w:val="000000" w:themeColor="text1"/>
      </w:rPr>
      <w:tblPr/>
      <w:tcPr>
        <w:tcBorders>
          <w:top w:val="nil"/>
          <w:left w:val="nil"/>
          <w:bottom w:val="single" w:sz="12" w:space="0" w:color="7859A1"/>
          <w:right w:val="nil"/>
          <w:insideH w:val="nil"/>
          <w:insideV w:val="nil"/>
          <w:tl2br w:val="nil"/>
          <w:tr2bl w:val="nil"/>
        </w:tcBorders>
        <w:shd w:val="clear" w:color="auto" w:fill="FFFFFF" w:themeFill="background1"/>
      </w:tcPr>
    </w:tblStylePr>
    <w:tblStylePr w:type="firstCol">
      <w:rPr>
        <w:rFonts w:ascii="Franklin Gothic Medium" w:hAnsi="Franklin Gothic Medium"/>
        <w:b/>
        <w:bCs/>
        <w:color w:val="000000" w:themeColor="text1"/>
        <w:sz w:val="20"/>
      </w:rPr>
      <w:tblPr/>
      <w:tcPr>
        <w:tcBorders>
          <w:top w:val="nil"/>
          <w:left w:val="nil"/>
          <w:bottom w:val="single" w:sz="12" w:space="0" w:color="7859A1"/>
          <w:right w:val="nil"/>
          <w:insideH w:val="nil"/>
          <w:insideV w:val="nil"/>
          <w:tl2br w:val="nil"/>
          <w:tr2bl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CDC1DD"/>
      </w:tcPr>
    </w:tblStylePr>
    <w:tblStylePr w:type="band2Vert">
      <w:tblPr/>
      <w:tcPr>
        <w:shd w:val="clear" w:color="auto" w:fill="CDC1DD"/>
      </w:tcPr>
    </w:tblStylePr>
    <w:tblStylePr w:type="band1Horz">
      <w:tblPr/>
      <w:tcPr>
        <w:tcBorders>
          <w:insideH w:val="single" w:sz="6" w:space="0" w:color="EF7611" w:themeColor="accent4"/>
          <w:insideV w:val="single" w:sz="6" w:space="0" w:color="EF7611" w:themeColor="accent4"/>
        </w:tcBorders>
        <w:shd w:val="clear" w:color="auto" w:fill="CDC1DD"/>
      </w:tcPr>
    </w:tblStylePr>
    <w:tblStylePr w:type="band2Horz">
      <w:tblPr/>
      <w:tcPr>
        <w:shd w:val="clear" w:color="auto" w:fill="CDC1DD"/>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5F95"/>
    <w:rPr>
      <w:rFonts w:asciiTheme="majorHAnsi" w:eastAsiaTheme="majorEastAsia" w:hAnsiTheme="majorHAnsi" w:cstheme="majorBidi"/>
      <w:color w:val="000000" w:themeColor="text1"/>
    </w:rPr>
    <w:tblPr>
      <w:tblStyleRowBandSize w:val="1"/>
      <w:tblStyleColBandSize w:val="1"/>
      <w:tblBorders>
        <w:top w:val="single" w:sz="8" w:space="0" w:color="33AAF2" w:themeColor="accent5"/>
        <w:left w:val="single" w:sz="8" w:space="0" w:color="33AAF2" w:themeColor="accent5"/>
        <w:bottom w:val="single" w:sz="8" w:space="0" w:color="33AAF2" w:themeColor="accent5"/>
        <w:right w:val="single" w:sz="8" w:space="0" w:color="33AAF2" w:themeColor="accent5"/>
      </w:tblBorders>
    </w:tblPr>
    <w:tblStylePr w:type="firstRow">
      <w:rPr>
        <w:sz w:val="24"/>
        <w:szCs w:val="24"/>
      </w:rPr>
      <w:tblPr/>
      <w:tcPr>
        <w:tcBorders>
          <w:top w:val="nil"/>
          <w:left w:val="nil"/>
          <w:bottom w:val="single" w:sz="24" w:space="0" w:color="33AAF2" w:themeColor="accent5"/>
          <w:right w:val="nil"/>
          <w:insideH w:val="nil"/>
          <w:insideV w:val="nil"/>
        </w:tcBorders>
        <w:shd w:val="clear" w:color="auto" w:fill="FFFFFF" w:themeFill="background1"/>
      </w:tcPr>
    </w:tblStylePr>
    <w:tblStylePr w:type="lastRow">
      <w:tblPr/>
      <w:tcPr>
        <w:tcBorders>
          <w:top w:val="single" w:sz="8" w:space="0" w:color="33AAF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AF2" w:themeColor="accent5"/>
          <w:insideH w:val="nil"/>
          <w:insideV w:val="nil"/>
        </w:tcBorders>
        <w:shd w:val="clear" w:color="auto" w:fill="FFFFFF" w:themeFill="background1"/>
      </w:tcPr>
    </w:tblStylePr>
    <w:tblStylePr w:type="lastCol">
      <w:tblPr/>
      <w:tcPr>
        <w:tcBorders>
          <w:top w:val="nil"/>
          <w:left w:val="single" w:sz="8" w:space="0" w:color="33AAF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9FB" w:themeFill="accent5" w:themeFillTint="3F"/>
      </w:tcPr>
    </w:tblStylePr>
    <w:tblStylePr w:type="band1Horz">
      <w:tblPr/>
      <w:tcPr>
        <w:tcBorders>
          <w:top w:val="nil"/>
          <w:bottom w:val="nil"/>
          <w:insideH w:val="nil"/>
          <w:insideV w:val="nil"/>
        </w:tcBorders>
        <w:shd w:val="clear" w:color="auto" w:fill="CCE9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4B5F95"/>
    <w:rPr>
      <w:rFonts w:asciiTheme="majorHAnsi" w:eastAsiaTheme="majorEastAsia" w:hAnsiTheme="majorHAnsi" w:cstheme="majorBidi"/>
      <w:color w:val="000000" w:themeColor="text1"/>
    </w:rPr>
    <w:tblPr>
      <w:tblStyleRowBandSize w:val="1"/>
      <w:tblStyleColBandSize w:val="1"/>
      <w:tblBorders>
        <w:top w:val="single" w:sz="8" w:space="0" w:color="EF7611" w:themeColor="accent4"/>
        <w:left w:val="single" w:sz="8" w:space="0" w:color="EF7611" w:themeColor="accent4"/>
        <w:bottom w:val="single" w:sz="8" w:space="0" w:color="EF7611" w:themeColor="accent4"/>
        <w:right w:val="single" w:sz="8" w:space="0" w:color="EF7611" w:themeColor="accent4"/>
        <w:insideH w:val="single" w:sz="8" w:space="0" w:color="EF7611" w:themeColor="accent4"/>
        <w:insideV w:val="single" w:sz="8" w:space="0" w:color="EF7611" w:themeColor="accent4"/>
      </w:tblBorders>
    </w:tblPr>
    <w:tcPr>
      <w:shd w:val="clear" w:color="auto" w:fill="FBDDC3" w:themeFill="accent4" w:themeFillTint="3F"/>
    </w:tcPr>
    <w:tblStylePr w:type="firstRow">
      <w:rPr>
        <w:b/>
        <w:bCs/>
        <w:color w:val="000000" w:themeColor="text1"/>
      </w:rPr>
      <w:tblPr/>
      <w:tcPr>
        <w:shd w:val="clear" w:color="auto" w:fill="FDF1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CF" w:themeFill="accent4" w:themeFillTint="33"/>
      </w:tcPr>
    </w:tblStylePr>
    <w:tblStylePr w:type="band1Vert">
      <w:tblPr/>
      <w:tcPr>
        <w:shd w:val="clear" w:color="auto" w:fill="F7BA88" w:themeFill="accent4" w:themeFillTint="7F"/>
      </w:tcPr>
    </w:tblStylePr>
    <w:tblStylePr w:type="band1Horz">
      <w:tblPr/>
      <w:tcPr>
        <w:tcBorders>
          <w:insideH w:val="single" w:sz="6" w:space="0" w:color="EF7611" w:themeColor="accent4"/>
          <w:insideV w:val="single" w:sz="6" w:space="0" w:color="EF7611" w:themeColor="accent4"/>
        </w:tcBorders>
        <w:shd w:val="clear" w:color="auto" w:fill="F7BA88" w:themeFill="accent4" w:themeFillTint="7F"/>
      </w:tcPr>
    </w:tblStylePr>
    <w:tblStylePr w:type="nwCell">
      <w:tblPr/>
      <w:tcPr>
        <w:shd w:val="clear" w:color="auto" w:fill="FFFFFF" w:themeFill="background1"/>
      </w:tcPr>
    </w:tblStylePr>
  </w:style>
  <w:style w:type="table" w:customStyle="1" w:styleId="Table3-WPN17-XXX">
    <w:name w:val="Table 3-WPN 17-XXX"/>
    <w:basedOn w:val="TableGrid"/>
    <w:uiPriority w:val="99"/>
    <w:rsid w:val="004B5F95"/>
    <w:rPr>
      <w:color w:val="14487C"/>
    </w:rPr>
    <w:tblPr>
      <w:tblStyleRowBandSize w:val="1"/>
      <w:tblStyleColBandSize w:val="1"/>
      <w:tblInd w:w="115" w:type="dxa"/>
      <w:tblBorders>
        <w:top w:val="none" w:sz="0" w:space="0" w:color="auto"/>
        <w:left w:val="none" w:sz="0" w:space="0" w:color="auto"/>
        <w:bottom w:val="single" w:sz="12" w:space="0" w:color="6DA650"/>
        <w:right w:val="none" w:sz="0" w:space="0" w:color="auto"/>
        <w:insideH w:val="single" w:sz="18" w:space="0" w:color="FFFFFF" w:themeColor="background1"/>
        <w:insideV w:val="single" w:sz="18" w:space="0" w:color="FFFFFF" w:themeColor="background1"/>
      </w:tblBorders>
      <w:tblCellMar>
        <w:left w:w="115" w:type="dxa"/>
        <w:right w:w="0" w:type="dxa"/>
      </w:tblCellMar>
    </w:tblPr>
    <w:tcPr>
      <w:shd w:val="clear" w:color="auto" w:fill="FFFFFF" w:themeFill="background1"/>
    </w:tcPr>
    <w:tblStylePr w:type="firstRow">
      <w:pPr>
        <w:wordWrap/>
        <w:spacing w:beforeLines="20" w:before="20" w:beforeAutospacing="0" w:afterLines="20" w:after="20" w:afterAutospacing="0"/>
        <w:jc w:val="center"/>
      </w:pPr>
      <w:rPr>
        <w:rFonts w:asciiTheme="minorHAnsi" w:hAnsiTheme="minorHAnsi"/>
        <w:b w:val="0"/>
        <w:color w:val="FFFFFF" w:themeColor="background1"/>
        <w:sz w:val="20"/>
      </w:rPr>
      <w:tblPr/>
      <w:tcPr>
        <w:tcBorders>
          <w:top w:val="single" w:sz="18" w:space="0" w:color="FFFFFF" w:themeColor="background1"/>
          <w:insideV w:val="single" w:sz="18" w:space="0" w:color="FFFFFF" w:themeColor="background1"/>
        </w:tcBorders>
        <w:shd w:val="clear" w:color="auto" w:fill="6DA650"/>
      </w:tcPr>
    </w:tblStylePr>
    <w:tblStylePr w:type="lastRow">
      <w:rPr>
        <w:rFonts w:asciiTheme="minorHAnsi" w:hAnsiTheme="minorHAnsi"/>
        <w:color w:val="14487C"/>
        <w:sz w:val="20"/>
      </w:rPr>
      <w:tblPr/>
      <w:tcPr>
        <w:tcBorders>
          <w:bottom w:val="single" w:sz="18" w:space="0" w:color="6DA650"/>
        </w:tcBorders>
        <w:shd w:val="clear" w:color="auto" w:fill="DFECD8"/>
      </w:tcPr>
    </w:tblStylePr>
    <w:tblStylePr w:type="band1Vert">
      <w:tblPr/>
      <w:tcPr>
        <w:tcBorders>
          <w:insideH w:val="single" w:sz="6" w:space="0" w:color="009CC2"/>
        </w:tcBorders>
      </w:tcPr>
    </w:tblStylePr>
    <w:tblStylePr w:type="band2Vert">
      <w:pPr>
        <w:wordWrap/>
        <w:jc w:val="left"/>
      </w:pPr>
    </w:tblStylePr>
    <w:tblStylePr w:type="band1Horz">
      <w:pPr>
        <w:wordWrap/>
        <w:spacing w:line="240" w:lineRule="auto"/>
        <w:jc w:val="left"/>
      </w:pPr>
      <w:rPr>
        <w:rFonts w:asciiTheme="minorHAnsi" w:hAnsiTheme="minorHAnsi"/>
        <w:color w:val="14487C"/>
        <w:sz w:val="20"/>
      </w:rPr>
      <w:tblPr/>
      <w:tcPr>
        <w:shd w:val="clear" w:color="auto" w:fill="FFFFFF" w:themeFill="background1"/>
      </w:tcPr>
    </w:tblStylePr>
    <w:tblStylePr w:type="band2Horz">
      <w:pPr>
        <w:wordWrap/>
        <w:spacing w:line="240" w:lineRule="auto"/>
        <w:jc w:val="left"/>
      </w:pPr>
      <w:rPr>
        <w:color w:val="14487C"/>
      </w:rPr>
      <w:tblPr/>
      <w:tcPr>
        <w:shd w:val="clear" w:color="auto" w:fill="DFECD8"/>
      </w:tcPr>
    </w:tblStylePr>
  </w:style>
  <w:style w:type="paragraph" w:customStyle="1" w:styleId="11-1stLevelTableBullet">
    <w:name w:val="11-1st Level Table Bullet"/>
    <w:basedOn w:val="61-1stLevelTableBullet"/>
    <w:qFormat/>
    <w:rsid w:val="004B5F95"/>
    <w:pPr>
      <w:numPr>
        <w:numId w:val="4"/>
      </w:numPr>
      <w:ind w:left="144" w:hanging="144"/>
    </w:pPr>
  </w:style>
  <w:style w:type="paragraph" w:customStyle="1" w:styleId="12-2ndLevelTableBullet">
    <w:name w:val="12-2nd Level Table Bullet"/>
    <w:basedOn w:val="62-2ndLevelTableBullet"/>
    <w:qFormat/>
    <w:rsid w:val="004B5F95"/>
    <w:pPr>
      <w:numPr>
        <w:numId w:val="5"/>
      </w:numPr>
      <w:ind w:left="288" w:hanging="144"/>
    </w:pPr>
  </w:style>
  <w:style w:type="paragraph" w:customStyle="1" w:styleId="21-1stLevelTableBullet">
    <w:name w:val="21-1st Level Table Bullet"/>
    <w:basedOn w:val="11-1stLevelTableBullet"/>
    <w:qFormat/>
    <w:rsid w:val="004B5F95"/>
    <w:pPr>
      <w:numPr>
        <w:numId w:val="6"/>
      </w:numPr>
      <w:ind w:left="144" w:hanging="144"/>
    </w:pPr>
  </w:style>
  <w:style w:type="paragraph" w:customStyle="1" w:styleId="22-2ndLevelTableBullet">
    <w:name w:val="22-2nd Level Table Bullet"/>
    <w:basedOn w:val="12-2ndLevelTableBullet"/>
    <w:qFormat/>
    <w:rsid w:val="004B5F95"/>
    <w:pPr>
      <w:numPr>
        <w:numId w:val="7"/>
      </w:numPr>
      <w:ind w:left="288" w:hanging="144"/>
    </w:pPr>
  </w:style>
  <w:style w:type="paragraph" w:customStyle="1" w:styleId="31-1stLevelTableBullet">
    <w:name w:val="31-1st Level Table Bullet"/>
    <w:basedOn w:val="11-1stLevelTableBullet"/>
    <w:qFormat/>
    <w:rsid w:val="004B5F95"/>
    <w:pPr>
      <w:numPr>
        <w:numId w:val="8"/>
      </w:numPr>
      <w:ind w:left="144" w:hanging="144"/>
    </w:pPr>
  </w:style>
  <w:style w:type="paragraph" w:customStyle="1" w:styleId="32-2ndLevelTableBullet">
    <w:name w:val="32-2nd Level Table Bullet"/>
    <w:basedOn w:val="12-2ndLevelTableBullet"/>
    <w:qFormat/>
    <w:rsid w:val="004B5F95"/>
    <w:pPr>
      <w:numPr>
        <w:numId w:val="9"/>
      </w:numPr>
      <w:ind w:left="288" w:hanging="144"/>
    </w:pPr>
  </w:style>
  <w:style w:type="paragraph" w:customStyle="1" w:styleId="41-1stLevelTableBullet">
    <w:name w:val="41-1st Level Table Bullet"/>
    <w:basedOn w:val="31-1stLevelTableBullet"/>
    <w:qFormat/>
    <w:rsid w:val="004B5F95"/>
  </w:style>
  <w:style w:type="paragraph" w:customStyle="1" w:styleId="42-2ndLevelTableBullet">
    <w:name w:val="42-2nd Level Table Bullet"/>
    <w:basedOn w:val="32-2ndLevelTableBullet"/>
    <w:qFormat/>
    <w:rsid w:val="004B5F95"/>
  </w:style>
  <w:style w:type="paragraph" w:customStyle="1" w:styleId="51-1stLevelTableBullet">
    <w:name w:val="51-1st Level Table Bullet"/>
    <w:basedOn w:val="21-1stLevelTableBullet"/>
    <w:qFormat/>
    <w:rsid w:val="004B5F95"/>
    <w:pPr>
      <w:numPr>
        <w:numId w:val="10"/>
      </w:numPr>
      <w:ind w:left="144" w:hanging="144"/>
    </w:pPr>
  </w:style>
  <w:style w:type="paragraph" w:customStyle="1" w:styleId="52-2ndLevelTableBullet">
    <w:name w:val="52-2nd Level Table Bullet"/>
    <w:basedOn w:val="22-2ndLevelTableBullet"/>
    <w:qFormat/>
    <w:rsid w:val="004B5F95"/>
  </w:style>
  <w:style w:type="paragraph" w:customStyle="1" w:styleId="TB-1stLevelTableBullet">
    <w:name w:val="TB-1st Level Table Bullet"/>
    <w:basedOn w:val="51-1stLevelTableBullet"/>
    <w:qFormat/>
    <w:rsid w:val="004B5F95"/>
    <w:pPr>
      <w:numPr>
        <w:numId w:val="12"/>
      </w:numPr>
      <w:ind w:left="216" w:hanging="144"/>
    </w:pPr>
    <w:rPr>
      <w:color w:val="auto"/>
    </w:rPr>
  </w:style>
  <w:style w:type="paragraph" w:customStyle="1" w:styleId="2B-2ndLevelTableBullet">
    <w:name w:val="2B-2nd Level Table Bullet"/>
    <w:basedOn w:val="52-2ndLevelTableBullet"/>
    <w:qFormat/>
    <w:rsid w:val="004B5F95"/>
  </w:style>
  <w:style w:type="table" w:customStyle="1" w:styleId="0MatrixTable">
    <w:name w:val="0_Matrix Table"/>
    <w:basedOn w:val="TableNormal"/>
    <w:uiPriority w:val="99"/>
    <w:rsid w:val="004B5F95"/>
    <w:pPr>
      <w:spacing w:before="20" w:after="20" w:line="240" w:lineRule="atLeast"/>
    </w:pPr>
    <w:rPr>
      <w:rFonts w:ascii="Calibri" w:hAnsi="Calibri"/>
      <w:color w:val="14487C"/>
    </w:rPr>
    <w:tblPr>
      <w:tblInd w:w="72" w:type="dxa"/>
      <w:tblBorders>
        <w:top w:val="single" w:sz="4" w:space="0" w:color="14487C"/>
        <w:left w:val="single" w:sz="4" w:space="0" w:color="14487C"/>
        <w:bottom w:val="single" w:sz="4" w:space="0" w:color="14487C"/>
        <w:right w:val="single" w:sz="4" w:space="0" w:color="14487C"/>
        <w:insideH w:val="single" w:sz="4" w:space="0" w:color="14487C"/>
        <w:insideV w:val="single" w:sz="4" w:space="0" w:color="14487C"/>
      </w:tblBorders>
      <w:tblCellMar>
        <w:left w:w="72" w:type="dxa"/>
        <w:right w:w="0" w:type="dxa"/>
      </w:tblCellMar>
    </w:tblPr>
    <w:tcPr>
      <w:vAlign w:val="center"/>
    </w:tcPr>
    <w:tblStylePr w:type="firstRow">
      <w:pPr>
        <w:wordWrap/>
        <w:spacing w:beforeLines="0" w:before="0" w:beforeAutospacing="0" w:afterLines="0" w:after="0" w:afterAutospacing="0" w:line="240" w:lineRule="auto"/>
        <w:ind w:leftChars="0" w:left="43"/>
        <w:jc w:val="left"/>
      </w:pPr>
      <w:rPr>
        <w:rFonts w:ascii="Calibri" w:hAnsi="Calibri"/>
        <w:b w:val="0"/>
        <w:color w:val="FFFFFF" w:themeColor="background1"/>
        <w:sz w:val="20"/>
      </w:rPr>
      <w:tblPr/>
      <w:tcPr>
        <w:tcBorders>
          <w:top w:val="single" w:sz="4" w:space="0" w:color="14487C"/>
          <w:left w:val="single" w:sz="4" w:space="0" w:color="14487C"/>
          <w:bottom w:val="single" w:sz="4" w:space="0" w:color="14487C"/>
          <w:right w:val="single" w:sz="4" w:space="0" w:color="14487C"/>
          <w:insideH w:val="single" w:sz="4" w:space="0" w:color="14487C"/>
          <w:insideV w:val="single" w:sz="4" w:space="0" w:color="14487C"/>
        </w:tcBorders>
        <w:shd w:val="clear" w:color="auto" w:fill="009CC2"/>
      </w:tcPr>
    </w:tblStylePr>
  </w:style>
  <w:style w:type="table" w:customStyle="1" w:styleId="Table7-WPN17-XXX">
    <w:name w:val="Table 7-WPN 17-XXX"/>
    <w:basedOn w:val="TableNormal"/>
    <w:uiPriority w:val="99"/>
    <w:rsid w:val="004B5F95"/>
    <w:pPr>
      <w:spacing w:line="240" w:lineRule="atLeast"/>
    </w:pPr>
    <w:rPr>
      <w:rFonts w:ascii="Calibri" w:hAnsi="Calibri"/>
      <w:color w:val="14487C"/>
    </w:rPr>
    <w:tblPr>
      <w:tblStyleRowBandSize w:val="1"/>
      <w:tblInd w:w="72" w:type="dxa"/>
      <w:tblBorders>
        <w:bottom w:val="single" w:sz="12" w:space="0" w:color="FFFFFF" w:themeColor="background1"/>
        <w:insideH w:val="single" w:sz="12" w:space="0" w:color="FFFFFF" w:themeColor="background1"/>
        <w:insideV w:val="single" w:sz="12" w:space="0" w:color="FFFFFF" w:themeColor="background1"/>
      </w:tblBorders>
    </w:tblPr>
    <w:tblStylePr w:type="firstRow">
      <w:pPr>
        <w:wordWrap/>
        <w:spacing w:beforeLines="20" w:before="20" w:beforeAutospacing="0" w:afterLines="20" w:after="20" w:afterAutospacing="0" w:line="240" w:lineRule="atLeast"/>
        <w:jc w:val="center"/>
      </w:pPr>
      <w:rPr>
        <w:b w:val="0"/>
        <w:color w:val="FFFFFF" w:themeColor="background1"/>
      </w:rPr>
      <w:tblPr/>
      <w:tcPr>
        <w:shd w:val="clear" w:color="auto" w:fill="14487C"/>
        <w:vAlign w:val="bottom"/>
      </w:tcPr>
    </w:tblStylePr>
    <w:tblStylePr w:type="firstCol">
      <w:pPr>
        <w:jc w:val="left"/>
      </w:pPr>
      <w:rPr>
        <w:b w:val="0"/>
        <w:color w:val="FFFFFF" w:themeColor="background1"/>
      </w:rPr>
      <w:tblPr/>
      <w:tcPr>
        <w:shd w:val="clear" w:color="auto" w:fill="14487C"/>
      </w:tcPr>
    </w:tblStylePr>
    <w:tblStylePr w:type="band1Horz">
      <w:tblPr/>
      <w:tcPr>
        <w:shd w:val="clear" w:color="auto" w:fill="A7BFDE"/>
      </w:tcPr>
    </w:tblStylePr>
    <w:tblStylePr w:type="band2Horz">
      <w:tblPr/>
      <w:tcPr>
        <w:shd w:val="clear" w:color="auto" w:fill="D3DFEE"/>
      </w:tcPr>
    </w:tblStylePr>
  </w:style>
  <w:style w:type="paragraph" w:customStyle="1" w:styleId="FG-FigureTitle">
    <w:name w:val="FG-Figure Title"/>
    <w:qFormat/>
    <w:rsid w:val="004B5F95"/>
    <w:pPr>
      <w:keepNext/>
      <w:keepLines/>
      <w:pBdr>
        <w:top w:val="single" w:sz="4" w:space="0" w:color="1B4567" w:themeColor="text2" w:themeShade="BF"/>
        <w:left w:val="single" w:sz="4" w:space="0" w:color="1B4567" w:themeColor="text2" w:themeShade="BF"/>
        <w:bottom w:val="single" w:sz="4" w:space="0" w:color="1B4567" w:themeColor="text2" w:themeShade="BF"/>
        <w:right w:val="single" w:sz="4" w:space="0" w:color="1B4567" w:themeColor="text2" w:themeShade="BF"/>
      </w:pBdr>
      <w:shd w:val="clear" w:color="auto" w:fill="1B4567" w:themeFill="text2" w:themeFillShade="BF"/>
      <w:ind w:left="-90" w:right="-90"/>
      <w:jc w:val="center"/>
    </w:pPr>
    <w:rPr>
      <w:rFonts w:ascii="Calibri" w:hAnsi="Calibri"/>
      <w:b/>
      <w:color w:val="FFFFFF" w:themeColor="background1"/>
      <w:sz w:val="22"/>
    </w:rPr>
  </w:style>
  <w:style w:type="paragraph" w:customStyle="1" w:styleId="71-1stLevelTableBullet">
    <w:name w:val="71-1st Level Table Bullet"/>
    <w:basedOn w:val="61-1stLevelTableBullet"/>
    <w:qFormat/>
    <w:rsid w:val="004B5F95"/>
    <w:pPr>
      <w:numPr>
        <w:numId w:val="13"/>
      </w:numPr>
      <w:ind w:left="144" w:hanging="144"/>
    </w:pPr>
  </w:style>
  <w:style w:type="paragraph" w:customStyle="1" w:styleId="72-2ndLevelTableBullet">
    <w:name w:val="72-2nd Level Table Bullet"/>
    <w:basedOn w:val="62-2ndLevelTableBullet"/>
    <w:qFormat/>
    <w:rsid w:val="004B5F95"/>
    <w:pPr>
      <w:numPr>
        <w:numId w:val="14"/>
      </w:numPr>
      <w:ind w:left="288" w:hanging="144"/>
    </w:pPr>
  </w:style>
  <w:style w:type="character" w:customStyle="1" w:styleId="N1-1stBulletChar">
    <w:name w:val="N1-1st Bullet Char"/>
    <w:basedOn w:val="DefaultParagraphFont"/>
    <w:link w:val="N1-1stBullet"/>
    <w:locked/>
    <w:rsid w:val="004B5F95"/>
    <w:rPr>
      <w:sz w:val="22"/>
      <w:szCs w:val="22"/>
    </w:rPr>
  </w:style>
  <w:style w:type="paragraph" w:customStyle="1" w:styleId="NL-1stNumberedBullet">
    <w:name w:val="NL-1st Numbered Bullet"/>
    <w:qFormat/>
    <w:rsid w:val="004B5F95"/>
    <w:pPr>
      <w:numPr>
        <w:numId w:val="15"/>
      </w:numPr>
      <w:spacing w:before="120" w:after="120" w:line="240" w:lineRule="atLeast"/>
    </w:pPr>
    <w:rPr>
      <w:noProof/>
      <w:snapToGrid w:val="0"/>
      <w:sz w:val="22"/>
      <w:szCs w:val="22"/>
    </w:rPr>
  </w:style>
  <w:style w:type="paragraph" w:customStyle="1" w:styleId="NA-2ndBullet">
    <w:name w:val="NA-2nd Bullet"/>
    <w:qFormat/>
    <w:rsid w:val="004B5F95"/>
    <w:pPr>
      <w:numPr>
        <w:numId w:val="16"/>
      </w:numPr>
      <w:spacing w:before="120" w:after="120" w:line="240" w:lineRule="atLeast"/>
    </w:pPr>
    <w:rPr>
      <w:sz w:val="22"/>
      <w:szCs w:val="22"/>
    </w:rPr>
  </w:style>
  <w:style w:type="paragraph" w:customStyle="1" w:styleId="NB-4thBullet">
    <w:name w:val="NB-4th Bullet"/>
    <w:qFormat/>
    <w:rsid w:val="004B5F95"/>
    <w:pPr>
      <w:numPr>
        <w:numId w:val="18"/>
      </w:numPr>
      <w:spacing w:before="120" w:after="120"/>
    </w:pPr>
    <w:rPr>
      <w:sz w:val="22"/>
      <w:szCs w:val="22"/>
    </w:rPr>
  </w:style>
  <w:style w:type="paragraph" w:customStyle="1" w:styleId="NC-4thBullet">
    <w:name w:val="NC-4th Bullet"/>
    <w:qFormat/>
    <w:rsid w:val="004B5F95"/>
    <w:pPr>
      <w:numPr>
        <w:numId w:val="19"/>
      </w:numPr>
      <w:spacing w:before="120" w:after="120"/>
    </w:pPr>
    <w:rPr>
      <w:sz w:val="22"/>
      <w:szCs w:val="22"/>
    </w:rPr>
  </w:style>
  <w:style w:type="character" w:customStyle="1" w:styleId="Heading4Char">
    <w:name w:val="Heading 4 Char"/>
    <w:aliases w:val="H4-Sec. Head Char"/>
    <w:basedOn w:val="DefaultParagraphFont"/>
    <w:link w:val="Heading4"/>
    <w:rsid w:val="004B5F95"/>
    <w:rPr>
      <w:rFonts w:ascii="Calibri" w:hAnsi="Calibri"/>
      <w:b/>
      <w:color w:val="A51C30"/>
      <w:sz w:val="24"/>
      <w:szCs w:val="24"/>
    </w:rPr>
  </w:style>
  <w:style w:type="character" w:customStyle="1" w:styleId="Heading6Char">
    <w:name w:val="Heading 6 Char"/>
    <w:basedOn w:val="DefaultParagraphFont"/>
    <w:link w:val="Heading6"/>
    <w:rsid w:val="004B5F95"/>
    <w:rPr>
      <w:rFonts w:asciiTheme="minorHAnsi" w:hAnsiTheme="minorHAnsi"/>
      <w:b/>
      <w:caps/>
      <w:sz w:val="24"/>
      <w:szCs w:val="24"/>
    </w:rPr>
  </w:style>
  <w:style w:type="character" w:customStyle="1" w:styleId="Heading7Char">
    <w:name w:val="Heading 7 Char"/>
    <w:basedOn w:val="DefaultParagraphFont"/>
    <w:link w:val="Heading7"/>
    <w:rsid w:val="004B5F95"/>
    <w:rPr>
      <w:rFonts w:asciiTheme="minorHAnsi" w:hAnsiTheme="minorHAnsi"/>
      <w:sz w:val="24"/>
      <w:szCs w:val="24"/>
    </w:rPr>
  </w:style>
  <w:style w:type="character" w:customStyle="1" w:styleId="FooterChar">
    <w:name w:val="Footer Char"/>
    <w:basedOn w:val="DefaultParagraphFont"/>
    <w:link w:val="Footer"/>
    <w:rsid w:val="004B5F95"/>
    <w:rPr>
      <w:rFonts w:asciiTheme="minorHAnsi" w:hAnsiTheme="minorHAnsi"/>
      <w:sz w:val="24"/>
      <w:szCs w:val="24"/>
    </w:rPr>
  </w:style>
  <w:style w:type="character" w:styleId="FollowedHyperlink">
    <w:name w:val="FollowedHyperlink"/>
    <w:basedOn w:val="DefaultParagraphFont"/>
    <w:uiPriority w:val="99"/>
    <w:unhideWhenUsed/>
    <w:rsid w:val="004B5F95"/>
    <w:rPr>
      <w:color w:val="0F97EB" w:themeColor="followedHyperlink"/>
      <w:u w:val="single"/>
    </w:rPr>
  </w:style>
  <w:style w:type="paragraph" w:customStyle="1" w:styleId="QT-QuoteText">
    <w:name w:val="QT-Quote Text"/>
    <w:qFormat/>
    <w:rsid w:val="004B5F95"/>
    <w:pPr>
      <w:spacing w:line="210" w:lineRule="exact"/>
    </w:pPr>
    <w:rPr>
      <w:rFonts w:ascii="Calibri" w:eastAsiaTheme="minorEastAsia" w:hAnsi="Calibri" w:cstheme="minorBidi"/>
      <w:color w:val="000000" w:themeColor="text1"/>
      <w:sz w:val="18"/>
      <w:szCs w:val="22"/>
      <w:lang w:eastAsia="ko-KR"/>
    </w:rPr>
  </w:style>
  <w:style w:type="character" w:customStyle="1" w:styleId="Heading8Char">
    <w:name w:val="Heading 8 Char"/>
    <w:basedOn w:val="DefaultParagraphFont"/>
    <w:link w:val="Heading8"/>
    <w:uiPriority w:val="9"/>
    <w:rsid w:val="00FB1FAB"/>
    <w:rPr>
      <w:rFonts w:ascii="Arial" w:hAnsi="Arial"/>
      <w:b/>
      <w:bCs/>
      <w:sz w:val="28"/>
      <w:szCs w:val="28"/>
      <w:u w:val="single"/>
    </w:rPr>
  </w:style>
  <w:style w:type="character" w:customStyle="1" w:styleId="Heading9Char">
    <w:name w:val="Heading 9 Char"/>
    <w:basedOn w:val="DefaultParagraphFont"/>
    <w:link w:val="Heading9"/>
    <w:uiPriority w:val="9"/>
    <w:rsid w:val="00FB1FAB"/>
    <w:rPr>
      <w:i/>
      <w:iCs/>
      <w:sz w:val="24"/>
      <w:szCs w:val="24"/>
      <w:u w:val="single"/>
    </w:rPr>
  </w:style>
  <w:style w:type="paragraph" w:customStyle="1" w:styleId="Body">
    <w:name w:val="Body"/>
    <w:rsid w:val="00FB1FA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table" w:styleId="LightShading">
    <w:name w:val="Light Shading"/>
    <w:basedOn w:val="TableNormal"/>
    <w:uiPriority w:val="60"/>
    <w:rsid w:val="00FB1FAB"/>
    <w:pPr>
      <w:pBdr>
        <w:top w:val="nil"/>
        <w:left w:val="nil"/>
        <w:bottom w:val="nil"/>
        <w:right w:val="nil"/>
        <w:between w:val="nil"/>
        <w:bar w:val="nil"/>
      </w:pBdr>
    </w:pPr>
    <w:rPr>
      <w:rFonts w:eastAsia="Arial Unicode MS"/>
      <w:color w:val="000000" w:themeColor="text1" w:themeShade="BF"/>
      <w:sz w:val="24"/>
      <w:szCs w:val="24"/>
      <w:bdr w:val="ni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FB1FAB"/>
    <w:rPr>
      <w:rFonts w:asciiTheme="minorHAnsi" w:eastAsia="MS Mincho"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B1FAB"/>
    <w:pPr>
      <w:pBdr>
        <w:top w:val="nil"/>
        <w:left w:val="nil"/>
        <w:bottom w:val="single" w:sz="8" w:space="4" w:color="550527" w:themeColor="accent1"/>
        <w:right w:val="nil"/>
        <w:between w:val="nil"/>
        <w:bar w:val="nil"/>
      </w:pBdr>
      <w:spacing w:after="300" w:line="240" w:lineRule="auto"/>
      <w:contextualSpacing/>
    </w:pPr>
    <w:rPr>
      <w:rFonts w:asciiTheme="majorHAnsi" w:eastAsiaTheme="majorEastAsia" w:hAnsiTheme="majorHAnsi" w:cstheme="majorBidi"/>
      <w:color w:val="1B4567" w:themeColor="text2" w:themeShade="BF"/>
      <w:spacing w:val="5"/>
      <w:kern w:val="28"/>
      <w:sz w:val="52"/>
      <w:szCs w:val="52"/>
      <w:bdr w:val="nil"/>
    </w:rPr>
  </w:style>
  <w:style w:type="character" w:customStyle="1" w:styleId="TitleChar">
    <w:name w:val="Title Char"/>
    <w:basedOn w:val="DefaultParagraphFont"/>
    <w:link w:val="Title"/>
    <w:uiPriority w:val="10"/>
    <w:rsid w:val="00FB1FAB"/>
    <w:rPr>
      <w:rFonts w:asciiTheme="majorHAnsi" w:eastAsiaTheme="majorEastAsia" w:hAnsiTheme="majorHAnsi" w:cstheme="majorBidi"/>
      <w:color w:val="1B4567" w:themeColor="text2" w:themeShade="BF"/>
      <w:spacing w:val="5"/>
      <w:kern w:val="28"/>
      <w:sz w:val="52"/>
      <w:szCs w:val="52"/>
      <w:bdr w:val="nil"/>
    </w:rPr>
  </w:style>
  <w:style w:type="paragraph" w:styleId="NormalWeb">
    <w:name w:val="Normal (Web)"/>
    <w:basedOn w:val="Normal"/>
    <w:uiPriority w:val="99"/>
    <w:rsid w:val="00FB1FAB"/>
    <w:pPr>
      <w:spacing w:line="240" w:lineRule="auto"/>
    </w:pPr>
    <w:rPr>
      <w:rFonts w:ascii="Arial Unicode MS" w:eastAsia="Arial Unicode MS" w:hAnsi="Arial Unicode MS" w:cs="Arial Unicode MS"/>
    </w:rPr>
  </w:style>
  <w:style w:type="paragraph" w:styleId="CommentText">
    <w:name w:val="annotation text"/>
    <w:basedOn w:val="Normal"/>
    <w:link w:val="CommentTextChar"/>
    <w:uiPriority w:val="99"/>
    <w:rsid w:val="00FB1FAB"/>
    <w:pPr>
      <w:spacing w:line="240" w:lineRule="auto"/>
    </w:pPr>
    <w:rPr>
      <w:rFonts w:ascii="Times New Roman" w:hAnsi="Times New Roman"/>
    </w:rPr>
  </w:style>
  <w:style w:type="character" w:customStyle="1" w:styleId="CommentTextChar">
    <w:name w:val="Comment Text Char"/>
    <w:basedOn w:val="DefaultParagraphFont"/>
    <w:link w:val="CommentText"/>
    <w:uiPriority w:val="99"/>
    <w:rsid w:val="00FB1FAB"/>
    <w:rPr>
      <w:sz w:val="24"/>
      <w:szCs w:val="24"/>
    </w:rPr>
  </w:style>
  <w:style w:type="paragraph" w:styleId="BodyText">
    <w:name w:val="Body Text"/>
    <w:basedOn w:val="Normal"/>
    <w:link w:val="BodyTextChar"/>
    <w:uiPriority w:val="99"/>
    <w:rsid w:val="00FB1FAB"/>
    <w:pPr>
      <w:spacing w:line="240" w:lineRule="auto"/>
    </w:pPr>
    <w:rPr>
      <w:rFonts w:ascii="Times New Roman" w:eastAsia="MS Mincho" w:hAnsi="Times New Roman"/>
      <w:i/>
      <w:iCs/>
    </w:rPr>
  </w:style>
  <w:style w:type="character" w:customStyle="1" w:styleId="BodyTextChar">
    <w:name w:val="Body Text Char"/>
    <w:basedOn w:val="DefaultParagraphFont"/>
    <w:link w:val="BodyText"/>
    <w:uiPriority w:val="99"/>
    <w:rsid w:val="00FB1FAB"/>
    <w:rPr>
      <w:rFonts w:eastAsia="MS Mincho"/>
      <w:i/>
      <w:iCs/>
      <w:sz w:val="24"/>
      <w:szCs w:val="24"/>
    </w:rPr>
  </w:style>
  <w:style w:type="paragraph" w:styleId="BodyTextIndent">
    <w:name w:val="Body Text Indent"/>
    <w:basedOn w:val="Normal"/>
    <w:link w:val="BodyTextIndentChar"/>
    <w:uiPriority w:val="99"/>
    <w:rsid w:val="00FB1FAB"/>
    <w:pPr>
      <w:spacing w:line="240" w:lineRule="auto"/>
      <w:ind w:firstLine="720"/>
    </w:pPr>
    <w:rPr>
      <w:rFonts w:ascii="Times New Roman" w:hAnsi="Times New Roman"/>
    </w:rPr>
  </w:style>
  <w:style w:type="character" w:customStyle="1" w:styleId="BodyTextIndentChar">
    <w:name w:val="Body Text Indent Char"/>
    <w:basedOn w:val="DefaultParagraphFont"/>
    <w:link w:val="BodyTextIndent"/>
    <w:uiPriority w:val="99"/>
    <w:rsid w:val="00FB1FAB"/>
    <w:rPr>
      <w:sz w:val="24"/>
      <w:szCs w:val="24"/>
    </w:rPr>
  </w:style>
  <w:style w:type="paragraph" w:styleId="BodyText2">
    <w:name w:val="Body Text 2"/>
    <w:basedOn w:val="Normal"/>
    <w:link w:val="BodyText2Char"/>
    <w:uiPriority w:val="99"/>
    <w:rsid w:val="00FB1FAB"/>
    <w:pPr>
      <w:spacing w:line="360" w:lineRule="auto"/>
      <w:ind w:right="360"/>
    </w:pPr>
    <w:rPr>
      <w:rFonts w:ascii="Times New Roman" w:hAnsi="Times New Roman"/>
    </w:rPr>
  </w:style>
  <w:style w:type="character" w:customStyle="1" w:styleId="BodyText2Char">
    <w:name w:val="Body Text 2 Char"/>
    <w:basedOn w:val="DefaultParagraphFont"/>
    <w:link w:val="BodyText2"/>
    <w:uiPriority w:val="99"/>
    <w:rsid w:val="00FB1FAB"/>
    <w:rPr>
      <w:sz w:val="24"/>
      <w:szCs w:val="24"/>
    </w:rPr>
  </w:style>
  <w:style w:type="paragraph" w:styleId="BodyText3">
    <w:name w:val="Body Text 3"/>
    <w:basedOn w:val="Normal"/>
    <w:link w:val="BodyText3Char"/>
    <w:uiPriority w:val="99"/>
    <w:rsid w:val="00FB1FAB"/>
    <w:pPr>
      <w:spacing w:line="240" w:lineRule="auto"/>
      <w:jc w:val="center"/>
    </w:pPr>
    <w:rPr>
      <w:rFonts w:ascii="Times New Roman" w:hAnsi="Times New Roman"/>
    </w:rPr>
  </w:style>
  <w:style w:type="character" w:customStyle="1" w:styleId="BodyText3Char">
    <w:name w:val="Body Text 3 Char"/>
    <w:basedOn w:val="DefaultParagraphFont"/>
    <w:link w:val="BodyText3"/>
    <w:uiPriority w:val="99"/>
    <w:rsid w:val="00FB1FAB"/>
    <w:rPr>
      <w:sz w:val="24"/>
      <w:szCs w:val="24"/>
    </w:rPr>
  </w:style>
  <w:style w:type="paragraph" w:styleId="BodyTextIndent2">
    <w:name w:val="Body Text Indent 2"/>
    <w:basedOn w:val="Normal"/>
    <w:link w:val="BodyTextIndent2Char"/>
    <w:uiPriority w:val="99"/>
    <w:rsid w:val="00FB1FAB"/>
    <w:pPr>
      <w:spacing w:line="240" w:lineRule="auto"/>
      <w:ind w:firstLine="360"/>
    </w:pPr>
    <w:rPr>
      <w:rFonts w:ascii="Times New Roman" w:hAnsi="Times New Roman"/>
    </w:rPr>
  </w:style>
  <w:style w:type="character" w:customStyle="1" w:styleId="BodyTextIndent2Char">
    <w:name w:val="Body Text Indent 2 Char"/>
    <w:basedOn w:val="DefaultParagraphFont"/>
    <w:link w:val="BodyTextIndent2"/>
    <w:uiPriority w:val="99"/>
    <w:rsid w:val="00FB1FAB"/>
    <w:rPr>
      <w:sz w:val="24"/>
      <w:szCs w:val="24"/>
    </w:rPr>
  </w:style>
  <w:style w:type="paragraph" w:styleId="BodyTextIndent3">
    <w:name w:val="Body Text Indent 3"/>
    <w:basedOn w:val="Normal"/>
    <w:link w:val="BodyTextIndent3Char"/>
    <w:uiPriority w:val="99"/>
    <w:rsid w:val="00FB1FAB"/>
    <w:pPr>
      <w:spacing w:line="240" w:lineRule="auto"/>
      <w:ind w:left="360"/>
    </w:pPr>
    <w:rPr>
      <w:rFonts w:ascii="Times New Roman" w:hAnsi="Times New Roman"/>
    </w:rPr>
  </w:style>
  <w:style w:type="character" w:customStyle="1" w:styleId="BodyTextIndent3Char">
    <w:name w:val="Body Text Indent 3 Char"/>
    <w:basedOn w:val="DefaultParagraphFont"/>
    <w:link w:val="BodyTextIndent3"/>
    <w:uiPriority w:val="99"/>
    <w:rsid w:val="00FB1FAB"/>
    <w:rPr>
      <w:sz w:val="24"/>
      <w:szCs w:val="24"/>
    </w:rPr>
  </w:style>
  <w:style w:type="paragraph" w:styleId="BlockText">
    <w:name w:val="Block Text"/>
    <w:basedOn w:val="Normal"/>
    <w:uiPriority w:val="99"/>
    <w:rsid w:val="00FB1FAB"/>
    <w:pPr>
      <w:spacing w:line="240" w:lineRule="auto"/>
      <w:ind w:left="720" w:right="1080"/>
    </w:pPr>
    <w:rPr>
      <w:rFonts w:ascii="Times New Roman" w:hAnsi="Times New Roman"/>
    </w:rPr>
  </w:style>
  <w:style w:type="paragraph" w:customStyle="1" w:styleId="normal0">
    <w:name w:val="normal +"/>
    <w:basedOn w:val="Normal"/>
    <w:rsid w:val="00FB1FAB"/>
    <w:pPr>
      <w:spacing w:line="360" w:lineRule="atLeast"/>
    </w:pPr>
    <w:rPr>
      <w:rFonts w:ascii="Geneva" w:hAnsi="Geneva"/>
    </w:rPr>
  </w:style>
  <w:style w:type="character" w:styleId="CommentReference">
    <w:name w:val="annotation reference"/>
    <w:basedOn w:val="DefaultParagraphFont"/>
    <w:uiPriority w:val="99"/>
    <w:rsid w:val="00FB1FAB"/>
    <w:rPr>
      <w:sz w:val="18"/>
    </w:rPr>
  </w:style>
  <w:style w:type="character" w:customStyle="1" w:styleId="CommentSubjectChar">
    <w:name w:val="Comment Subject Char"/>
    <w:basedOn w:val="CommentTextChar"/>
    <w:link w:val="CommentSubject"/>
    <w:uiPriority w:val="99"/>
    <w:semiHidden/>
    <w:rsid w:val="00FB1FAB"/>
    <w:rPr>
      <w:b/>
      <w:bCs/>
      <w:sz w:val="24"/>
      <w:szCs w:val="24"/>
    </w:rPr>
  </w:style>
  <w:style w:type="paragraph" w:styleId="CommentSubject">
    <w:name w:val="annotation subject"/>
    <w:basedOn w:val="CommentText"/>
    <w:next w:val="CommentText"/>
    <w:link w:val="CommentSubjectChar"/>
    <w:uiPriority w:val="99"/>
    <w:semiHidden/>
    <w:unhideWhenUsed/>
    <w:rsid w:val="00FB1FAB"/>
    <w:rPr>
      <w:b/>
      <w:bCs/>
    </w:rPr>
  </w:style>
  <w:style w:type="character" w:customStyle="1" w:styleId="CommentSubjectChar1">
    <w:name w:val="Comment Subject Char1"/>
    <w:basedOn w:val="CommentTextChar"/>
    <w:uiPriority w:val="99"/>
    <w:semiHidden/>
    <w:rsid w:val="00FB1FAB"/>
    <w:rPr>
      <w:b/>
      <w:bCs/>
      <w:sz w:val="24"/>
      <w:szCs w:val="24"/>
    </w:rPr>
  </w:style>
  <w:style w:type="character" w:customStyle="1" w:styleId="Style1">
    <w:name w:val="Style1"/>
    <w:basedOn w:val="DefaultParagraphFont"/>
    <w:uiPriority w:val="1"/>
    <w:rsid w:val="00FB1FAB"/>
  </w:style>
  <w:style w:type="paragraph" w:styleId="HTMLPreformatted">
    <w:name w:val="HTML Preformatted"/>
    <w:basedOn w:val="Normal"/>
    <w:link w:val="HTMLPreformattedChar"/>
    <w:uiPriority w:val="99"/>
    <w:semiHidden/>
    <w:unhideWhenUsed/>
    <w:rsid w:val="00FB1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Arial Unicode MS" w:hAnsi="Courier" w:cs="Courier"/>
      <w:sz w:val="20"/>
      <w:szCs w:val="20"/>
    </w:rPr>
  </w:style>
  <w:style w:type="character" w:customStyle="1" w:styleId="HTMLPreformattedChar">
    <w:name w:val="HTML Preformatted Char"/>
    <w:basedOn w:val="DefaultParagraphFont"/>
    <w:link w:val="HTMLPreformatted"/>
    <w:uiPriority w:val="99"/>
    <w:semiHidden/>
    <w:rsid w:val="00FB1FAB"/>
    <w:rPr>
      <w:rFonts w:ascii="Courier" w:eastAsia="Arial Unicode MS" w:hAnsi="Courier" w:cs="Courier"/>
    </w:rPr>
  </w:style>
  <w:style w:type="paragraph" w:styleId="Index1">
    <w:name w:val="index 1"/>
    <w:basedOn w:val="Normal"/>
    <w:next w:val="Normal"/>
    <w:autoRedefine/>
    <w:uiPriority w:val="99"/>
    <w:unhideWhenUsed/>
    <w:rsid w:val="00FB1FAB"/>
    <w:pPr>
      <w:pBdr>
        <w:top w:val="nil"/>
        <w:left w:val="nil"/>
        <w:bottom w:val="nil"/>
        <w:right w:val="nil"/>
        <w:between w:val="nil"/>
        <w:bar w:val="nil"/>
      </w:pBdr>
      <w:spacing w:line="240" w:lineRule="auto"/>
      <w:ind w:left="240" w:hanging="240"/>
    </w:pPr>
    <w:rPr>
      <w:rFonts w:eastAsia="Arial Unicode MS"/>
      <w:sz w:val="18"/>
      <w:szCs w:val="18"/>
      <w:bdr w:val="nil"/>
    </w:rPr>
  </w:style>
  <w:style w:type="paragraph" w:styleId="Index2">
    <w:name w:val="index 2"/>
    <w:basedOn w:val="Normal"/>
    <w:next w:val="Normal"/>
    <w:autoRedefine/>
    <w:uiPriority w:val="99"/>
    <w:unhideWhenUsed/>
    <w:rsid w:val="00FB1FAB"/>
    <w:pPr>
      <w:pBdr>
        <w:top w:val="nil"/>
        <w:left w:val="nil"/>
        <w:bottom w:val="nil"/>
        <w:right w:val="nil"/>
        <w:between w:val="nil"/>
        <w:bar w:val="nil"/>
      </w:pBdr>
      <w:spacing w:line="240" w:lineRule="auto"/>
      <w:ind w:left="480" w:hanging="240"/>
    </w:pPr>
    <w:rPr>
      <w:rFonts w:eastAsia="Arial Unicode MS"/>
      <w:sz w:val="18"/>
      <w:szCs w:val="18"/>
      <w:bdr w:val="nil"/>
    </w:rPr>
  </w:style>
  <w:style w:type="paragraph" w:styleId="Index3">
    <w:name w:val="index 3"/>
    <w:basedOn w:val="Normal"/>
    <w:next w:val="Normal"/>
    <w:autoRedefine/>
    <w:uiPriority w:val="99"/>
    <w:unhideWhenUsed/>
    <w:rsid w:val="00FB1FAB"/>
    <w:pPr>
      <w:pBdr>
        <w:top w:val="nil"/>
        <w:left w:val="nil"/>
        <w:bottom w:val="nil"/>
        <w:right w:val="nil"/>
        <w:between w:val="nil"/>
        <w:bar w:val="nil"/>
      </w:pBdr>
      <w:spacing w:line="240" w:lineRule="auto"/>
      <w:ind w:left="720" w:hanging="240"/>
    </w:pPr>
    <w:rPr>
      <w:rFonts w:eastAsia="Arial Unicode MS"/>
      <w:sz w:val="18"/>
      <w:szCs w:val="18"/>
      <w:bdr w:val="nil"/>
    </w:rPr>
  </w:style>
  <w:style w:type="paragraph" w:styleId="Index4">
    <w:name w:val="index 4"/>
    <w:basedOn w:val="Normal"/>
    <w:next w:val="Normal"/>
    <w:autoRedefine/>
    <w:uiPriority w:val="99"/>
    <w:unhideWhenUsed/>
    <w:rsid w:val="00FB1FAB"/>
    <w:pPr>
      <w:pBdr>
        <w:top w:val="nil"/>
        <w:left w:val="nil"/>
        <w:bottom w:val="nil"/>
        <w:right w:val="nil"/>
        <w:between w:val="nil"/>
        <w:bar w:val="nil"/>
      </w:pBdr>
      <w:spacing w:line="240" w:lineRule="auto"/>
      <w:ind w:left="960" w:hanging="240"/>
    </w:pPr>
    <w:rPr>
      <w:rFonts w:eastAsia="Arial Unicode MS"/>
      <w:sz w:val="18"/>
      <w:szCs w:val="18"/>
      <w:bdr w:val="nil"/>
    </w:rPr>
  </w:style>
  <w:style w:type="paragraph" w:styleId="Index5">
    <w:name w:val="index 5"/>
    <w:basedOn w:val="Normal"/>
    <w:next w:val="Normal"/>
    <w:autoRedefine/>
    <w:uiPriority w:val="99"/>
    <w:unhideWhenUsed/>
    <w:rsid w:val="00FB1FAB"/>
    <w:pPr>
      <w:pBdr>
        <w:top w:val="nil"/>
        <w:left w:val="nil"/>
        <w:bottom w:val="nil"/>
        <w:right w:val="nil"/>
        <w:between w:val="nil"/>
        <w:bar w:val="nil"/>
      </w:pBdr>
      <w:spacing w:line="240" w:lineRule="auto"/>
      <w:ind w:left="1200" w:hanging="240"/>
    </w:pPr>
    <w:rPr>
      <w:rFonts w:eastAsia="Arial Unicode MS"/>
      <w:sz w:val="18"/>
      <w:szCs w:val="18"/>
      <w:bdr w:val="nil"/>
    </w:rPr>
  </w:style>
  <w:style w:type="paragraph" w:styleId="Index6">
    <w:name w:val="index 6"/>
    <w:basedOn w:val="Normal"/>
    <w:next w:val="Normal"/>
    <w:autoRedefine/>
    <w:uiPriority w:val="99"/>
    <w:unhideWhenUsed/>
    <w:rsid w:val="00FB1FAB"/>
    <w:pPr>
      <w:pBdr>
        <w:top w:val="nil"/>
        <w:left w:val="nil"/>
        <w:bottom w:val="nil"/>
        <w:right w:val="nil"/>
        <w:between w:val="nil"/>
        <w:bar w:val="nil"/>
      </w:pBdr>
      <w:spacing w:line="240" w:lineRule="auto"/>
      <w:ind w:left="1440" w:hanging="240"/>
    </w:pPr>
    <w:rPr>
      <w:rFonts w:eastAsia="Arial Unicode MS"/>
      <w:sz w:val="18"/>
      <w:szCs w:val="18"/>
      <w:bdr w:val="nil"/>
    </w:rPr>
  </w:style>
  <w:style w:type="paragraph" w:styleId="Index7">
    <w:name w:val="index 7"/>
    <w:basedOn w:val="Normal"/>
    <w:next w:val="Normal"/>
    <w:autoRedefine/>
    <w:uiPriority w:val="99"/>
    <w:unhideWhenUsed/>
    <w:rsid w:val="00FB1FAB"/>
    <w:pPr>
      <w:pBdr>
        <w:top w:val="nil"/>
        <w:left w:val="nil"/>
        <w:bottom w:val="nil"/>
        <w:right w:val="nil"/>
        <w:between w:val="nil"/>
        <w:bar w:val="nil"/>
      </w:pBdr>
      <w:spacing w:line="240" w:lineRule="auto"/>
      <w:ind w:left="1680" w:hanging="240"/>
    </w:pPr>
    <w:rPr>
      <w:rFonts w:eastAsia="Arial Unicode MS"/>
      <w:sz w:val="18"/>
      <w:szCs w:val="18"/>
      <w:bdr w:val="nil"/>
    </w:rPr>
  </w:style>
  <w:style w:type="paragraph" w:styleId="Index8">
    <w:name w:val="index 8"/>
    <w:basedOn w:val="Normal"/>
    <w:next w:val="Normal"/>
    <w:autoRedefine/>
    <w:uiPriority w:val="99"/>
    <w:unhideWhenUsed/>
    <w:rsid w:val="00FB1FAB"/>
    <w:pPr>
      <w:pBdr>
        <w:top w:val="nil"/>
        <w:left w:val="nil"/>
        <w:bottom w:val="nil"/>
        <w:right w:val="nil"/>
        <w:between w:val="nil"/>
        <w:bar w:val="nil"/>
      </w:pBdr>
      <w:spacing w:line="240" w:lineRule="auto"/>
      <w:ind w:left="1920" w:hanging="240"/>
    </w:pPr>
    <w:rPr>
      <w:rFonts w:eastAsia="Arial Unicode MS"/>
      <w:sz w:val="18"/>
      <w:szCs w:val="18"/>
      <w:bdr w:val="nil"/>
    </w:rPr>
  </w:style>
  <w:style w:type="paragraph" w:styleId="Index9">
    <w:name w:val="index 9"/>
    <w:basedOn w:val="Normal"/>
    <w:next w:val="Normal"/>
    <w:autoRedefine/>
    <w:uiPriority w:val="99"/>
    <w:unhideWhenUsed/>
    <w:rsid w:val="00FB1FAB"/>
    <w:pPr>
      <w:pBdr>
        <w:top w:val="nil"/>
        <w:left w:val="nil"/>
        <w:bottom w:val="nil"/>
        <w:right w:val="nil"/>
        <w:between w:val="nil"/>
        <w:bar w:val="nil"/>
      </w:pBdr>
      <w:spacing w:line="240" w:lineRule="auto"/>
      <w:ind w:left="2160" w:hanging="240"/>
    </w:pPr>
    <w:rPr>
      <w:rFonts w:eastAsia="Arial Unicode MS"/>
      <w:sz w:val="18"/>
      <w:szCs w:val="18"/>
      <w:bdr w:val="nil"/>
    </w:rPr>
  </w:style>
  <w:style w:type="paragraph" w:styleId="IndexHeading">
    <w:name w:val="index heading"/>
    <w:basedOn w:val="Normal"/>
    <w:next w:val="Index1"/>
    <w:uiPriority w:val="99"/>
    <w:unhideWhenUsed/>
    <w:rsid w:val="00FB1FAB"/>
    <w:pPr>
      <w:pBdr>
        <w:top w:val="nil"/>
        <w:left w:val="nil"/>
        <w:bottom w:val="nil"/>
        <w:right w:val="nil"/>
        <w:between w:val="nil"/>
        <w:bar w:val="nil"/>
      </w:pBdr>
      <w:spacing w:before="240" w:after="120" w:line="240" w:lineRule="auto"/>
      <w:jc w:val="center"/>
    </w:pPr>
    <w:rPr>
      <w:rFonts w:eastAsia="Arial Unicode MS"/>
      <w:b/>
      <w:sz w:val="26"/>
      <w:szCs w:val="26"/>
      <w:bdr w:val="nil"/>
    </w:rPr>
  </w:style>
  <w:style w:type="paragraph" w:styleId="NoSpacing">
    <w:name w:val="No Spacing"/>
    <w:link w:val="NoSpacingChar"/>
    <w:qFormat/>
    <w:rsid w:val="00FB1FAB"/>
    <w:pPr>
      <w:pBdr>
        <w:top w:val="nil"/>
        <w:left w:val="nil"/>
        <w:bottom w:val="nil"/>
        <w:right w:val="nil"/>
        <w:between w:val="nil"/>
        <w:bar w:val="nil"/>
      </w:pBdr>
    </w:pPr>
    <w:rPr>
      <w:rFonts w:eastAsia="Arial Unicode MS"/>
      <w:sz w:val="24"/>
      <w:szCs w:val="24"/>
      <w:bdr w:val="nil"/>
    </w:rPr>
  </w:style>
  <w:style w:type="table" w:styleId="LightShading-Accent5">
    <w:name w:val="Light Shading Accent 5"/>
    <w:basedOn w:val="TableNormal"/>
    <w:uiPriority w:val="60"/>
    <w:rsid w:val="00FB1FAB"/>
    <w:pPr>
      <w:pBdr>
        <w:top w:val="nil"/>
        <w:left w:val="nil"/>
        <w:bottom w:val="nil"/>
        <w:right w:val="nil"/>
        <w:between w:val="nil"/>
        <w:bar w:val="nil"/>
      </w:pBdr>
    </w:pPr>
    <w:rPr>
      <w:rFonts w:eastAsia="Arial Unicode MS"/>
      <w:color w:val="0D84CE" w:themeColor="accent5" w:themeShade="BF"/>
      <w:sz w:val="24"/>
      <w:szCs w:val="24"/>
      <w:bdr w:val="nil"/>
    </w:rPr>
    <w:tblPr>
      <w:tblStyleRowBandSize w:val="1"/>
      <w:tblStyleColBandSize w:val="1"/>
      <w:tblBorders>
        <w:top w:val="single" w:sz="8" w:space="0" w:color="33AAF2" w:themeColor="accent5"/>
        <w:bottom w:val="single" w:sz="8" w:space="0" w:color="33AAF2" w:themeColor="accent5"/>
      </w:tblBorders>
    </w:tblPr>
    <w:tblStylePr w:type="firstRow">
      <w:pPr>
        <w:spacing w:before="0" w:after="0" w:line="240" w:lineRule="auto"/>
      </w:pPr>
      <w:rPr>
        <w:b/>
        <w:bCs/>
      </w:rPr>
      <w:tblPr/>
      <w:tcPr>
        <w:tcBorders>
          <w:top w:val="single" w:sz="8" w:space="0" w:color="33AAF2" w:themeColor="accent5"/>
          <w:left w:val="nil"/>
          <w:bottom w:val="single" w:sz="8" w:space="0" w:color="33AAF2" w:themeColor="accent5"/>
          <w:right w:val="nil"/>
          <w:insideH w:val="nil"/>
          <w:insideV w:val="nil"/>
        </w:tcBorders>
      </w:tcPr>
    </w:tblStylePr>
    <w:tblStylePr w:type="lastRow">
      <w:pPr>
        <w:spacing w:before="0" w:after="0" w:line="240" w:lineRule="auto"/>
      </w:pPr>
      <w:rPr>
        <w:b/>
        <w:bCs/>
      </w:rPr>
      <w:tblPr/>
      <w:tcPr>
        <w:tcBorders>
          <w:top w:val="single" w:sz="8" w:space="0" w:color="33AAF2" w:themeColor="accent5"/>
          <w:left w:val="nil"/>
          <w:bottom w:val="single" w:sz="8" w:space="0" w:color="33AAF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9FB" w:themeFill="accent5" w:themeFillTint="3F"/>
      </w:tcPr>
    </w:tblStylePr>
    <w:tblStylePr w:type="band1Horz">
      <w:tblPr/>
      <w:tcPr>
        <w:tcBorders>
          <w:left w:val="nil"/>
          <w:right w:val="nil"/>
          <w:insideH w:val="nil"/>
          <w:insideV w:val="nil"/>
        </w:tcBorders>
        <w:shd w:val="clear" w:color="auto" w:fill="CCE9FB" w:themeFill="accent5" w:themeFillTint="3F"/>
      </w:tcPr>
    </w:tblStylePr>
  </w:style>
  <w:style w:type="character" w:customStyle="1" w:styleId="NoSpacingChar">
    <w:name w:val="No Spacing Char"/>
    <w:basedOn w:val="DefaultParagraphFont"/>
    <w:link w:val="NoSpacing"/>
    <w:rsid w:val="00FB1FAB"/>
    <w:rPr>
      <w:rFonts w:eastAsia="Arial Unicode MS"/>
      <w:sz w:val="24"/>
      <w:szCs w:val="24"/>
      <w:bdr w:val="nil"/>
    </w:rPr>
  </w:style>
  <w:style w:type="paragraph" w:styleId="Subtitle">
    <w:name w:val="Subtitle"/>
    <w:basedOn w:val="Normal"/>
    <w:next w:val="Normal"/>
    <w:link w:val="SubtitleChar"/>
    <w:uiPriority w:val="11"/>
    <w:qFormat/>
    <w:rsid w:val="00FB1FAB"/>
    <w:pPr>
      <w:numPr>
        <w:ilvl w:val="1"/>
      </w:numPr>
      <w:pBdr>
        <w:top w:val="nil"/>
        <w:left w:val="nil"/>
        <w:bottom w:val="nil"/>
        <w:right w:val="nil"/>
        <w:between w:val="nil"/>
        <w:bar w:val="nil"/>
      </w:pBdr>
      <w:spacing w:line="240" w:lineRule="auto"/>
    </w:pPr>
    <w:rPr>
      <w:rFonts w:asciiTheme="majorHAnsi" w:eastAsiaTheme="majorEastAsia" w:hAnsiTheme="majorHAnsi" w:cstheme="majorBidi"/>
      <w:i/>
      <w:iCs/>
      <w:color w:val="550527" w:themeColor="accent1"/>
      <w:spacing w:val="15"/>
      <w:bdr w:val="nil"/>
    </w:rPr>
  </w:style>
  <w:style w:type="character" w:customStyle="1" w:styleId="SubtitleChar">
    <w:name w:val="Subtitle Char"/>
    <w:basedOn w:val="DefaultParagraphFont"/>
    <w:link w:val="Subtitle"/>
    <w:uiPriority w:val="11"/>
    <w:rsid w:val="00FB1FAB"/>
    <w:rPr>
      <w:rFonts w:asciiTheme="majorHAnsi" w:eastAsiaTheme="majorEastAsia" w:hAnsiTheme="majorHAnsi" w:cstheme="majorBidi"/>
      <w:i/>
      <w:iCs/>
      <w:color w:val="550527" w:themeColor="accent1"/>
      <w:spacing w:val="15"/>
      <w:sz w:val="24"/>
      <w:szCs w:val="24"/>
      <w:bdr w:val="nil"/>
    </w:rPr>
  </w:style>
  <w:style w:type="paragraph" w:customStyle="1" w:styleId="EndNoteBibliography">
    <w:name w:val="EndNote Bibliography"/>
    <w:basedOn w:val="Normal"/>
    <w:rsid w:val="00FB1FAB"/>
    <w:pPr>
      <w:pBdr>
        <w:top w:val="nil"/>
        <w:left w:val="nil"/>
        <w:bottom w:val="nil"/>
        <w:right w:val="nil"/>
        <w:between w:val="nil"/>
        <w:bar w:val="nil"/>
      </w:pBdr>
      <w:spacing w:line="240" w:lineRule="auto"/>
    </w:pPr>
    <w:rPr>
      <w:rFonts w:ascii="Times New Roman" w:eastAsia="Arial Unicode MS" w:hAnsi="Times New Roman"/>
      <w:bdr w:val="nil"/>
    </w:rPr>
  </w:style>
  <w:style w:type="paragraph" w:styleId="Revision">
    <w:name w:val="Revision"/>
    <w:hidden/>
    <w:uiPriority w:val="99"/>
    <w:semiHidden/>
    <w:rsid w:val="00FB1FAB"/>
    <w:rPr>
      <w:rFonts w:eastAsia="Arial Unicode MS"/>
      <w:sz w:val="24"/>
      <w:szCs w:val="24"/>
      <w:bdr w:val="nil"/>
    </w:rPr>
  </w:style>
  <w:style w:type="character" w:customStyle="1" w:styleId="apple-converted-space">
    <w:name w:val="apple-converted-space"/>
    <w:basedOn w:val="DefaultParagraphFont"/>
    <w:rsid w:val="00FB1FAB"/>
  </w:style>
  <w:style w:type="character" w:styleId="IntenseEmphasis">
    <w:name w:val="Intense Emphasis"/>
    <w:basedOn w:val="DefaultParagraphFont"/>
    <w:uiPriority w:val="21"/>
    <w:qFormat/>
    <w:rsid w:val="00A908FB"/>
    <w:rPr>
      <w:i/>
      <w:iCs/>
      <w:color w:val="550527" w:themeColor="accent1"/>
    </w:rPr>
  </w:style>
  <w:style w:type="table" w:styleId="GridTable1Light-Accent2">
    <w:name w:val="Grid Table 1 Light Accent 2"/>
    <w:basedOn w:val="TableNormal"/>
    <w:uiPriority w:val="46"/>
    <w:rsid w:val="008B120E"/>
    <w:tblPr>
      <w:tblStyleRowBandSize w:val="1"/>
      <w:tblStyleColBandSize w:val="1"/>
      <w:tblBorders>
        <w:top w:val="single" w:sz="4" w:space="0" w:color="EC929F" w:themeColor="accent2" w:themeTint="66"/>
        <w:left w:val="single" w:sz="4" w:space="0" w:color="EC929F" w:themeColor="accent2" w:themeTint="66"/>
        <w:bottom w:val="single" w:sz="4" w:space="0" w:color="EC929F" w:themeColor="accent2" w:themeTint="66"/>
        <w:right w:val="single" w:sz="4" w:space="0" w:color="EC929F" w:themeColor="accent2" w:themeTint="66"/>
        <w:insideH w:val="single" w:sz="4" w:space="0" w:color="EC929F" w:themeColor="accent2" w:themeTint="66"/>
        <w:insideV w:val="single" w:sz="4" w:space="0" w:color="EC929F" w:themeColor="accent2" w:themeTint="66"/>
      </w:tblBorders>
    </w:tblPr>
    <w:tblStylePr w:type="firstRow">
      <w:rPr>
        <w:b/>
        <w:bCs/>
      </w:rPr>
      <w:tblPr/>
      <w:tcPr>
        <w:tcBorders>
          <w:bottom w:val="single" w:sz="12" w:space="0" w:color="E35C6F" w:themeColor="accent2" w:themeTint="99"/>
        </w:tcBorders>
      </w:tcPr>
    </w:tblStylePr>
    <w:tblStylePr w:type="lastRow">
      <w:rPr>
        <w:b/>
        <w:bCs/>
      </w:rPr>
      <w:tblPr/>
      <w:tcPr>
        <w:tcBorders>
          <w:top w:val="double" w:sz="2" w:space="0" w:color="E35C6F" w:themeColor="accent2" w:themeTint="99"/>
        </w:tcBorders>
      </w:tcPr>
    </w:tblStylePr>
    <w:tblStylePr w:type="firstCol">
      <w:rPr>
        <w:b/>
        <w:bCs/>
      </w:rPr>
    </w:tblStylePr>
    <w:tblStylePr w:type="lastCol">
      <w:rPr>
        <w:b/>
        <w:bCs/>
      </w:rPr>
    </w:tblStylePr>
  </w:style>
  <w:style w:type="table" w:styleId="ListTable2-Accent2">
    <w:name w:val="List Table 2 Accent 2"/>
    <w:basedOn w:val="TableNormal"/>
    <w:uiPriority w:val="47"/>
    <w:rsid w:val="008B120E"/>
    <w:tblPr>
      <w:tblStyleRowBandSize w:val="1"/>
      <w:tblStyleColBandSize w:val="1"/>
      <w:tblBorders>
        <w:top w:val="single" w:sz="4" w:space="0" w:color="E35C6F" w:themeColor="accent2" w:themeTint="99"/>
        <w:bottom w:val="single" w:sz="4" w:space="0" w:color="E35C6F" w:themeColor="accent2" w:themeTint="99"/>
        <w:insideH w:val="single" w:sz="4" w:space="0" w:color="E35C6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F" w:themeFill="accent2" w:themeFillTint="33"/>
      </w:tcPr>
    </w:tblStylePr>
    <w:tblStylePr w:type="band1Horz">
      <w:tblPr/>
      <w:tcPr>
        <w:shd w:val="clear" w:color="auto" w:fill="F5C8CF" w:themeFill="accent2" w:themeFillTint="33"/>
      </w:tcPr>
    </w:tblStylePr>
  </w:style>
  <w:style w:type="character" w:styleId="IntenseReference">
    <w:name w:val="Intense Reference"/>
    <w:basedOn w:val="DefaultParagraphFont"/>
    <w:uiPriority w:val="32"/>
    <w:qFormat/>
    <w:rsid w:val="008B120E"/>
    <w:rPr>
      <w:b/>
      <w:bCs/>
      <w:smallCaps/>
      <w:color w:val="550527" w:themeColor="accent1"/>
      <w:spacing w:val="5"/>
    </w:rPr>
  </w:style>
  <w:style w:type="character" w:styleId="Strong">
    <w:name w:val="Strong"/>
    <w:basedOn w:val="DefaultParagraphFont"/>
    <w:uiPriority w:val="22"/>
    <w:qFormat/>
    <w:rsid w:val="00040818"/>
    <w:rPr>
      <w:b/>
      <w:bCs/>
    </w:rPr>
  </w:style>
  <w:style w:type="table" w:customStyle="1" w:styleId="TableGrid2">
    <w:name w:val="Table Grid2"/>
    <w:basedOn w:val="TableNormal"/>
    <w:next w:val="TableGrid"/>
    <w:uiPriority w:val="39"/>
    <w:rsid w:val="006C0C4A"/>
    <w:rPr>
      <w:rFonts w:eastAsia="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6C0C4A"/>
    <w:tblPr>
      <w:tblStyleRowBandSize w:val="1"/>
      <w:tblStyleColBandSize w:val="1"/>
      <w:tblBorders>
        <w:top w:val="single" w:sz="2" w:space="0" w:color="E35C6F" w:themeColor="accent2" w:themeTint="99"/>
        <w:bottom w:val="single" w:sz="2" w:space="0" w:color="E35C6F" w:themeColor="accent2" w:themeTint="99"/>
        <w:insideH w:val="single" w:sz="2" w:space="0" w:color="E35C6F" w:themeColor="accent2" w:themeTint="99"/>
        <w:insideV w:val="single" w:sz="2" w:space="0" w:color="E35C6F" w:themeColor="accent2" w:themeTint="99"/>
      </w:tblBorders>
    </w:tblPr>
    <w:tblStylePr w:type="firstRow">
      <w:rPr>
        <w:b/>
        <w:bCs/>
      </w:rPr>
      <w:tblPr/>
      <w:tcPr>
        <w:tcBorders>
          <w:top w:val="nil"/>
          <w:bottom w:val="single" w:sz="12" w:space="0" w:color="E35C6F" w:themeColor="accent2" w:themeTint="99"/>
          <w:insideH w:val="nil"/>
          <w:insideV w:val="nil"/>
        </w:tcBorders>
        <w:shd w:val="clear" w:color="auto" w:fill="FFFFFF" w:themeFill="background1"/>
      </w:tcPr>
    </w:tblStylePr>
    <w:tblStylePr w:type="lastRow">
      <w:rPr>
        <w:b/>
        <w:bCs/>
      </w:rPr>
      <w:tblPr/>
      <w:tcPr>
        <w:tcBorders>
          <w:top w:val="double" w:sz="2" w:space="0" w:color="E35C6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F" w:themeFill="accent2" w:themeFillTint="33"/>
      </w:tcPr>
    </w:tblStylePr>
    <w:tblStylePr w:type="band1Horz">
      <w:tblPr/>
      <w:tcPr>
        <w:shd w:val="clear" w:color="auto" w:fill="F5C8CF" w:themeFill="accent2" w:themeFillTint="33"/>
      </w:tcPr>
    </w:tblStylePr>
  </w:style>
  <w:style w:type="table" w:styleId="GridTable6Colorful-Accent2">
    <w:name w:val="Grid Table 6 Colorful Accent 2"/>
    <w:basedOn w:val="TableNormal"/>
    <w:uiPriority w:val="51"/>
    <w:rsid w:val="006C0C4A"/>
    <w:rPr>
      <w:color w:val="7B1523" w:themeColor="accent2" w:themeShade="BF"/>
    </w:rPr>
    <w:tblPr>
      <w:tblStyleRowBandSize w:val="1"/>
      <w:tblStyleColBandSize w:val="1"/>
      <w:tblBorders>
        <w:top w:val="single" w:sz="4" w:space="0" w:color="E35C6F" w:themeColor="accent2" w:themeTint="99"/>
        <w:left w:val="single" w:sz="4" w:space="0" w:color="E35C6F" w:themeColor="accent2" w:themeTint="99"/>
        <w:bottom w:val="single" w:sz="4" w:space="0" w:color="E35C6F" w:themeColor="accent2" w:themeTint="99"/>
        <w:right w:val="single" w:sz="4" w:space="0" w:color="E35C6F" w:themeColor="accent2" w:themeTint="99"/>
        <w:insideH w:val="single" w:sz="4" w:space="0" w:color="E35C6F" w:themeColor="accent2" w:themeTint="99"/>
        <w:insideV w:val="single" w:sz="4" w:space="0" w:color="E35C6F" w:themeColor="accent2" w:themeTint="99"/>
      </w:tblBorders>
    </w:tblPr>
    <w:tblStylePr w:type="firstRow">
      <w:rPr>
        <w:b/>
        <w:bCs/>
      </w:rPr>
      <w:tblPr/>
      <w:tcPr>
        <w:tcBorders>
          <w:bottom w:val="single" w:sz="12" w:space="0" w:color="E35C6F" w:themeColor="accent2" w:themeTint="99"/>
        </w:tcBorders>
      </w:tcPr>
    </w:tblStylePr>
    <w:tblStylePr w:type="lastRow">
      <w:rPr>
        <w:b/>
        <w:bCs/>
      </w:rPr>
      <w:tblPr/>
      <w:tcPr>
        <w:tcBorders>
          <w:top w:val="double" w:sz="4" w:space="0" w:color="E35C6F" w:themeColor="accent2" w:themeTint="99"/>
        </w:tcBorders>
      </w:tcPr>
    </w:tblStylePr>
    <w:tblStylePr w:type="firstCol">
      <w:rPr>
        <w:b/>
        <w:bCs/>
      </w:rPr>
    </w:tblStylePr>
    <w:tblStylePr w:type="lastCol">
      <w:rPr>
        <w:b/>
        <w:bCs/>
      </w:rPr>
    </w:tblStylePr>
    <w:tblStylePr w:type="band1Vert">
      <w:tblPr/>
      <w:tcPr>
        <w:shd w:val="clear" w:color="auto" w:fill="F5C8CF" w:themeFill="accent2" w:themeFillTint="33"/>
      </w:tcPr>
    </w:tblStylePr>
    <w:tblStylePr w:type="band1Horz">
      <w:tblPr/>
      <w:tcPr>
        <w:shd w:val="clear" w:color="auto" w:fill="F5C8CF" w:themeFill="accent2" w:themeFillTint="33"/>
      </w:tcPr>
    </w:tblStylePr>
  </w:style>
  <w:style w:type="table" w:styleId="ListTable6Colorful-Accent3">
    <w:name w:val="List Table 6 Colorful Accent 3"/>
    <w:basedOn w:val="TableNormal"/>
    <w:uiPriority w:val="51"/>
    <w:rsid w:val="006C0C4A"/>
    <w:rPr>
      <w:color w:val="931925" w:themeColor="accent3" w:themeShade="BF"/>
    </w:rPr>
    <w:tblPr>
      <w:tblStyleRowBandSize w:val="1"/>
      <w:tblStyleColBandSize w:val="1"/>
      <w:tblBorders>
        <w:top w:val="single" w:sz="4" w:space="0" w:color="C52233" w:themeColor="accent3"/>
        <w:bottom w:val="single" w:sz="4" w:space="0" w:color="C52233" w:themeColor="accent3"/>
      </w:tblBorders>
    </w:tblPr>
    <w:tblStylePr w:type="firstRow">
      <w:rPr>
        <w:b/>
        <w:bCs/>
      </w:rPr>
      <w:tblPr/>
      <w:tcPr>
        <w:tcBorders>
          <w:bottom w:val="single" w:sz="4" w:space="0" w:color="C52233" w:themeColor="accent3"/>
        </w:tcBorders>
      </w:tcPr>
    </w:tblStylePr>
    <w:tblStylePr w:type="lastRow">
      <w:rPr>
        <w:b/>
        <w:bCs/>
      </w:rPr>
      <w:tblPr/>
      <w:tcPr>
        <w:tcBorders>
          <w:top w:val="double" w:sz="4" w:space="0" w:color="C52233" w:themeColor="accent3"/>
        </w:tcBorders>
      </w:tcPr>
    </w:tblStylePr>
    <w:tblStylePr w:type="firstCol">
      <w:rPr>
        <w:b/>
        <w:bCs/>
      </w:rPr>
    </w:tblStylePr>
    <w:tblStylePr w:type="lastCol">
      <w:rPr>
        <w:b/>
        <w:bCs/>
      </w:rPr>
    </w:tblStylePr>
    <w:tblStylePr w:type="band1Vert">
      <w:tblPr/>
      <w:tcPr>
        <w:shd w:val="clear" w:color="auto" w:fill="F6CFD3" w:themeFill="accent3" w:themeFillTint="33"/>
      </w:tcPr>
    </w:tblStylePr>
    <w:tblStylePr w:type="band1Horz">
      <w:tblPr/>
      <w:tcPr>
        <w:shd w:val="clear" w:color="auto" w:fill="F6CFD3" w:themeFill="accent3" w:themeFillTint="33"/>
      </w:tcPr>
    </w:tblStylePr>
  </w:style>
  <w:style w:type="table" w:styleId="ListTable2-Accent3">
    <w:name w:val="List Table 2 Accent 3"/>
    <w:basedOn w:val="TableNormal"/>
    <w:uiPriority w:val="47"/>
    <w:rsid w:val="006C0C4A"/>
    <w:tblPr>
      <w:tblStyleRowBandSize w:val="1"/>
      <w:tblStyleColBandSize w:val="1"/>
      <w:tblBorders>
        <w:top w:val="single" w:sz="4" w:space="0" w:color="E6707C" w:themeColor="accent3" w:themeTint="99"/>
        <w:bottom w:val="single" w:sz="4" w:space="0" w:color="E6707C" w:themeColor="accent3" w:themeTint="99"/>
        <w:insideH w:val="single" w:sz="4" w:space="0" w:color="E6707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D3" w:themeFill="accent3" w:themeFillTint="33"/>
      </w:tcPr>
    </w:tblStylePr>
    <w:tblStylePr w:type="band1Horz">
      <w:tblPr/>
      <w:tcPr>
        <w:shd w:val="clear" w:color="auto" w:fill="F6CFD3"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468">
      <w:bodyDiv w:val="1"/>
      <w:marLeft w:val="0"/>
      <w:marRight w:val="0"/>
      <w:marTop w:val="0"/>
      <w:marBottom w:val="0"/>
      <w:divBdr>
        <w:top w:val="none" w:sz="0" w:space="0" w:color="auto"/>
        <w:left w:val="none" w:sz="0" w:space="0" w:color="auto"/>
        <w:bottom w:val="none" w:sz="0" w:space="0" w:color="auto"/>
        <w:right w:val="none" w:sz="0" w:space="0" w:color="auto"/>
      </w:divBdr>
    </w:div>
    <w:div w:id="11134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ipsworks.org/wp-content/uploads/2017/09/IPS-VR-Crosswalk-July-2017wfooter-margi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6447\6447.01.06\IPS%20Training%20Manual\0_IPS_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53747F-606F-47D1-8B08-78A5F501574F}" type="doc">
      <dgm:prSet loTypeId="urn:microsoft.com/office/officeart/2005/8/layout/venn1" loCatId="relationship" qsTypeId="urn:microsoft.com/office/officeart/2005/8/quickstyle/simple1" qsCatId="simple" csTypeId="urn:microsoft.com/office/officeart/2005/8/colors/colorful3" csCatId="colorful" phldr="1"/>
      <dgm:spPr/>
    </dgm:pt>
    <dgm:pt modelId="{A18B8E77-7E59-4FD3-A22C-4EA342DCD0CF}">
      <dgm:prSet phldrT="[Text]"/>
      <dgm:spPr/>
      <dgm:t>
        <a:bodyPr/>
        <a:lstStyle/>
        <a:p>
          <a:r>
            <a:rPr lang="en-US">
              <a:latin typeface="Times New Roman" panose="02020603050405020304" pitchFamily="18" charset="0"/>
              <a:cs typeface="Times New Roman" panose="02020603050405020304" pitchFamily="18" charset="0"/>
            </a:rPr>
            <a:t>Comprehensive Psychiatric Services</a:t>
          </a:r>
        </a:p>
        <a:p>
          <a:r>
            <a:rPr lang="en-US">
              <a:latin typeface="Times New Roman" panose="02020603050405020304" pitchFamily="18" charset="0"/>
              <a:cs typeface="Times New Roman" panose="02020603050405020304" pitchFamily="18" charset="0"/>
            </a:rPr>
            <a:t>60,000 Adults Served</a:t>
          </a:r>
        </a:p>
      </dgm:t>
    </dgm:pt>
    <dgm:pt modelId="{6D2A1E0A-A961-40CA-A4B1-CCA4293D6979}" type="parTrans" cxnId="{D67C99A7-BB78-4B60-8B96-C891AEA1A913}">
      <dgm:prSet/>
      <dgm:spPr/>
      <dgm:t>
        <a:bodyPr/>
        <a:lstStyle/>
        <a:p>
          <a:endParaRPr lang="en-US"/>
        </a:p>
      </dgm:t>
    </dgm:pt>
    <dgm:pt modelId="{BE760609-84BE-4B2F-B202-B389BC161317}" type="sibTrans" cxnId="{D67C99A7-BB78-4B60-8B96-C891AEA1A913}">
      <dgm:prSet/>
      <dgm:spPr/>
      <dgm:t>
        <a:bodyPr/>
        <a:lstStyle/>
        <a:p>
          <a:endParaRPr lang="en-US"/>
        </a:p>
      </dgm:t>
    </dgm:pt>
    <dgm:pt modelId="{1F8A65A5-B9BD-4346-ACB3-1C131BD51FFE}">
      <dgm:prSet phldrT="[Text]"/>
      <dgm:spPr/>
      <dgm:t>
        <a:bodyPr/>
        <a:lstStyle/>
        <a:p>
          <a:r>
            <a:rPr lang="en-US">
              <a:latin typeface="Times New Roman" panose="02020603050405020304" pitchFamily="18" charset="0"/>
              <a:cs typeface="Times New Roman" panose="02020603050405020304" pitchFamily="18" charset="0"/>
            </a:rPr>
            <a:t>Division of Vocational Rehabilitation</a:t>
          </a:r>
        </a:p>
        <a:p>
          <a:r>
            <a:rPr lang="en-US">
              <a:latin typeface="Times New Roman" panose="02020603050405020304" pitchFamily="18" charset="0"/>
              <a:cs typeface="Times New Roman" panose="02020603050405020304" pitchFamily="18" charset="0"/>
            </a:rPr>
            <a:t>30,000 Adults with All Types of Disabilities Served</a:t>
          </a:r>
        </a:p>
      </dgm:t>
    </dgm:pt>
    <dgm:pt modelId="{D8ABDBF0-4394-4D0B-B64B-85A1A0622D33}" type="parTrans" cxnId="{46147C7A-FF22-43E5-A56C-0DFC1A2255B9}">
      <dgm:prSet/>
      <dgm:spPr/>
      <dgm:t>
        <a:bodyPr/>
        <a:lstStyle/>
        <a:p>
          <a:endParaRPr lang="en-US"/>
        </a:p>
      </dgm:t>
    </dgm:pt>
    <dgm:pt modelId="{E1B02005-783B-4A73-9BC6-B45DECC5437C}" type="sibTrans" cxnId="{46147C7A-FF22-43E5-A56C-0DFC1A2255B9}">
      <dgm:prSet/>
      <dgm:spPr/>
      <dgm:t>
        <a:bodyPr/>
        <a:lstStyle/>
        <a:p>
          <a:endParaRPr lang="en-US"/>
        </a:p>
      </dgm:t>
    </dgm:pt>
    <dgm:pt modelId="{0571ECC9-7609-4317-B337-FB2F7C13B006}" type="pres">
      <dgm:prSet presAssocID="{D953747F-606F-47D1-8B08-78A5F501574F}" presName="compositeShape" presStyleCnt="0">
        <dgm:presLayoutVars>
          <dgm:chMax val="7"/>
          <dgm:dir/>
          <dgm:resizeHandles val="exact"/>
        </dgm:presLayoutVars>
      </dgm:prSet>
      <dgm:spPr/>
    </dgm:pt>
    <dgm:pt modelId="{ACFE88A3-7C50-4A8F-8848-FF9CFC4593B6}" type="pres">
      <dgm:prSet presAssocID="{A18B8E77-7E59-4FD3-A22C-4EA342DCD0CF}" presName="circ1" presStyleLbl="vennNode1" presStyleIdx="0" presStyleCnt="2"/>
      <dgm:spPr/>
    </dgm:pt>
    <dgm:pt modelId="{F889A854-84BB-4018-BB47-5AE541E9CFDE}" type="pres">
      <dgm:prSet presAssocID="{A18B8E77-7E59-4FD3-A22C-4EA342DCD0CF}" presName="circ1Tx" presStyleLbl="revTx" presStyleIdx="0" presStyleCnt="0">
        <dgm:presLayoutVars>
          <dgm:chMax val="0"/>
          <dgm:chPref val="0"/>
          <dgm:bulletEnabled val="1"/>
        </dgm:presLayoutVars>
      </dgm:prSet>
      <dgm:spPr/>
    </dgm:pt>
    <dgm:pt modelId="{D5E5CEDE-C9FD-4165-A11D-F9D1F3DCD997}" type="pres">
      <dgm:prSet presAssocID="{1F8A65A5-B9BD-4346-ACB3-1C131BD51FFE}" presName="circ2" presStyleLbl="vennNode1" presStyleIdx="1" presStyleCnt="2"/>
      <dgm:spPr/>
    </dgm:pt>
    <dgm:pt modelId="{62B64348-FCF8-471E-A9A6-41898A8BE167}" type="pres">
      <dgm:prSet presAssocID="{1F8A65A5-B9BD-4346-ACB3-1C131BD51FFE}" presName="circ2Tx" presStyleLbl="revTx" presStyleIdx="0" presStyleCnt="0">
        <dgm:presLayoutVars>
          <dgm:chMax val="0"/>
          <dgm:chPref val="0"/>
          <dgm:bulletEnabled val="1"/>
        </dgm:presLayoutVars>
      </dgm:prSet>
      <dgm:spPr/>
    </dgm:pt>
  </dgm:ptLst>
  <dgm:cxnLst>
    <dgm:cxn modelId="{2F083025-EA22-494C-9724-9DD23F981C1E}" type="presOf" srcId="{A18B8E77-7E59-4FD3-A22C-4EA342DCD0CF}" destId="{ACFE88A3-7C50-4A8F-8848-FF9CFC4593B6}" srcOrd="0" destOrd="0" presId="urn:microsoft.com/office/officeart/2005/8/layout/venn1"/>
    <dgm:cxn modelId="{46147C7A-FF22-43E5-A56C-0DFC1A2255B9}" srcId="{D953747F-606F-47D1-8B08-78A5F501574F}" destId="{1F8A65A5-B9BD-4346-ACB3-1C131BD51FFE}" srcOrd="1" destOrd="0" parTransId="{D8ABDBF0-4394-4D0B-B64B-85A1A0622D33}" sibTransId="{E1B02005-783B-4A73-9BC6-B45DECC5437C}"/>
    <dgm:cxn modelId="{D67C99A7-BB78-4B60-8B96-C891AEA1A913}" srcId="{D953747F-606F-47D1-8B08-78A5F501574F}" destId="{A18B8E77-7E59-4FD3-A22C-4EA342DCD0CF}" srcOrd="0" destOrd="0" parTransId="{6D2A1E0A-A961-40CA-A4B1-CCA4293D6979}" sibTransId="{BE760609-84BE-4B2F-B202-B389BC161317}"/>
    <dgm:cxn modelId="{4852E1AB-8B13-4A76-BE88-44F402EC9F33}" type="presOf" srcId="{1F8A65A5-B9BD-4346-ACB3-1C131BD51FFE}" destId="{62B64348-FCF8-471E-A9A6-41898A8BE167}" srcOrd="1" destOrd="0" presId="urn:microsoft.com/office/officeart/2005/8/layout/venn1"/>
    <dgm:cxn modelId="{8BF341B0-E88D-4CA4-99FD-50A775AD9427}" type="presOf" srcId="{D953747F-606F-47D1-8B08-78A5F501574F}" destId="{0571ECC9-7609-4317-B337-FB2F7C13B006}" srcOrd="0" destOrd="0" presId="urn:microsoft.com/office/officeart/2005/8/layout/venn1"/>
    <dgm:cxn modelId="{0AEB3ECA-A221-40B6-96B6-0B922E41C7CD}" type="presOf" srcId="{1F8A65A5-B9BD-4346-ACB3-1C131BD51FFE}" destId="{D5E5CEDE-C9FD-4165-A11D-F9D1F3DCD997}" srcOrd="0" destOrd="0" presId="urn:microsoft.com/office/officeart/2005/8/layout/venn1"/>
    <dgm:cxn modelId="{EAC324F7-E1E1-4559-AD5C-38C79C58A2C8}" type="presOf" srcId="{A18B8E77-7E59-4FD3-A22C-4EA342DCD0CF}" destId="{F889A854-84BB-4018-BB47-5AE541E9CFDE}" srcOrd="1" destOrd="0" presId="urn:microsoft.com/office/officeart/2005/8/layout/venn1"/>
    <dgm:cxn modelId="{7FF6F257-06C8-4150-9A4E-CAE286B448A0}" type="presParOf" srcId="{0571ECC9-7609-4317-B337-FB2F7C13B006}" destId="{ACFE88A3-7C50-4A8F-8848-FF9CFC4593B6}" srcOrd="0" destOrd="0" presId="urn:microsoft.com/office/officeart/2005/8/layout/venn1"/>
    <dgm:cxn modelId="{864EC900-F2D2-4C3D-8E46-49A45544949D}" type="presParOf" srcId="{0571ECC9-7609-4317-B337-FB2F7C13B006}" destId="{F889A854-84BB-4018-BB47-5AE541E9CFDE}" srcOrd="1" destOrd="0" presId="urn:microsoft.com/office/officeart/2005/8/layout/venn1"/>
    <dgm:cxn modelId="{1A41383C-DC40-4098-8A8F-818146373C8A}" type="presParOf" srcId="{0571ECC9-7609-4317-B337-FB2F7C13B006}" destId="{D5E5CEDE-C9FD-4165-A11D-F9D1F3DCD997}" srcOrd="2" destOrd="0" presId="urn:microsoft.com/office/officeart/2005/8/layout/venn1"/>
    <dgm:cxn modelId="{974DB3F5-D08B-4796-A61F-DFA0F7E1429F}" type="presParOf" srcId="{0571ECC9-7609-4317-B337-FB2F7C13B006}" destId="{62B64348-FCF8-471E-A9A6-41898A8BE167}" srcOrd="3"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E88A3-7C50-4A8F-8848-FF9CFC4593B6}">
      <dsp:nvSpPr>
        <dsp:cNvPr id="0" name=""/>
        <dsp:cNvSpPr/>
      </dsp:nvSpPr>
      <dsp:spPr>
        <a:xfrm>
          <a:off x="304338" y="5466"/>
          <a:ext cx="1998841" cy="199884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Comprehensive Psychiatric Services</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60,000 Adults Served</a:t>
          </a:r>
        </a:p>
      </dsp:txBody>
      <dsp:txXfrm>
        <a:off x="583455" y="241173"/>
        <a:ext cx="1152485" cy="1527429"/>
      </dsp:txXfrm>
    </dsp:sp>
    <dsp:sp modelId="{D5E5CEDE-C9FD-4165-A11D-F9D1F3DCD997}">
      <dsp:nvSpPr>
        <dsp:cNvPr id="0" name=""/>
        <dsp:cNvSpPr/>
      </dsp:nvSpPr>
      <dsp:spPr>
        <a:xfrm>
          <a:off x="1744944" y="5466"/>
          <a:ext cx="1998841" cy="1998841"/>
        </a:xfrm>
        <a:prstGeom prst="ellipse">
          <a:avLst/>
        </a:prstGeom>
        <a:solidFill>
          <a:schemeClr val="accent3">
            <a:alpha val="50000"/>
            <a:hueOff val="-19586995"/>
            <a:satOff val="16842"/>
            <a:lumOff val="490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Division of Vocational Rehabilitation</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30,000 Adults with All Types of Disabilities Served</a:t>
          </a:r>
        </a:p>
      </dsp:txBody>
      <dsp:txXfrm>
        <a:off x="2312183" y="241173"/>
        <a:ext cx="1152485" cy="152742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IPS Colors">
      <a:dk1>
        <a:sysClr val="windowText" lastClr="000000"/>
      </a:dk1>
      <a:lt1>
        <a:sysClr val="window" lastClr="FFFFFF"/>
      </a:lt1>
      <a:dk2>
        <a:srgbClr val="255D8B"/>
      </a:dk2>
      <a:lt2>
        <a:srgbClr val="E7E6E6"/>
      </a:lt2>
      <a:accent1>
        <a:srgbClr val="550527"/>
      </a:accent1>
      <a:accent2>
        <a:srgbClr val="A51C30"/>
      </a:accent2>
      <a:accent3>
        <a:srgbClr val="C52233"/>
      </a:accent3>
      <a:accent4>
        <a:srgbClr val="EF7611"/>
      </a:accent4>
      <a:accent5>
        <a:srgbClr val="33AAF2"/>
      </a:accent5>
      <a:accent6>
        <a:srgbClr val="255D8B"/>
      </a:accent6>
      <a:hlink>
        <a:srgbClr val="1C476A"/>
      </a:hlink>
      <a:folHlink>
        <a:srgbClr val="0F97E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7F7D-5D6F-4F0D-9159-2ACB2F98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0_IPS_Report</Template>
  <TotalTime>10</TotalTime>
  <Pages>9</Pages>
  <Words>3123</Words>
  <Characters>18533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 Atere</dc:creator>
  <cp:keywords/>
  <dc:description/>
  <cp:lastModifiedBy>Keleher, Jennie (NYSPI)</cp:lastModifiedBy>
  <cp:revision>2</cp:revision>
  <cp:lastPrinted>2019-12-03T15:31:00Z</cp:lastPrinted>
  <dcterms:created xsi:type="dcterms:W3CDTF">2023-07-10T13:26:00Z</dcterms:created>
  <dcterms:modified xsi:type="dcterms:W3CDTF">2023-07-10T13:26:00Z</dcterms:modified>
</cp:coreProperties>
</file>